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59A7557F" w:rsidR="003730B4" w:rsidRPr="005B5617" w:rsidRDefault="00E8300E" w:rsidP="003730B4">
      <w:pPr>
        <w:pStyle w:val="Sinespaciado"/>
        <w:jc w:val="both"/>
        <w:rPr>
          <w:rFonts w:ascii="Arial" w:hAnsi="Arial" w:cs="Arial"/>
          <w:b/>
        </w:rPr>
      </w:pPr>
      <w:r w:rsidRPr="005B5617">
        <w:rPr>
          <w:rFonts w:ascii="Arial" w:hAnsi="Arial" w:cs="Arial"/>
          <w:b/>
          <w:bCs/>
        </w:rPr>
        <w:t xml:space="preserve">TEXTO DEFINITIVO APROBADO EN PRIMER DEBATE DEL </w:t>
      </w:r>
      <w:r w:rsidR="003730B4" w:rsidRPr="005B5617">
        <w:rPr>
          <w:rFonts w:ascii="Arial" w:hAnsi="Arial" w:cs="Arial"/>
          <w:b/>
        </w:rPr>
        <w:t xml:space="preserve">PROYECTO DE LEY </w:t>
      </w:r>
      <w:r w:rsidR="008E081E" w:rsidRPr="00672F1A">
        <w:rPr>
          <w:rFonts w:ascii="Arial" w:hAnsi="Arial" w:cs="Arial"/>
          <w:b/>
          <w:bCs/>
          <w:lang w:val="es-ES"/>
        </w:rPr>
        <w:t>No. 410 DE 2021 CÁMARA - 167 DE 2021 SENADO “POR MEDIO DE LA CUAL SE REFORMAN LAS LEYES 1636 DE 2013, 789 DE 2002, SE FOMENTA LA GENERACIÓN DE EMPLEO Y SE DICTAN OTRAS DISPOSICIONES”.</w:t>
      </w:r>
      <w:r w:rsidR="005B5617" w:rsidRPr="005B5617">
        <w:rPr>
          <w:rFonts w:ascii="Arial" w:hAnsi="Arial" w:cs="Arial"/>
          <w:b/>
        </w:rPr>
        <w:t xml:space="preserve"> </w:t>
      </w:r>
      <w:r w:rsidR="002254D9" w:rsidRPr="005B5617">
        <w:rPr>
          <w:rFonts w:ascii="Arial" w:hAnsi="Arial" w:cs="Arial"/>
          <w:b/>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067D5B20"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8E081E">
        <w:rPr>
          <w:rFonts w:ascii="Arial" w:hAnsi="Arial" w:cs="Arial"/>
          <w:sz w:val="23"/>
          <w:szCs w:val="23"/>
        </w:rPr>
        <w:t>4</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8E081E">
        <w:rPr>
          <w:rFonts w:ascii="Arial" w:hAnsi="Arial" w:cs="Arial"/>
          <w:sz w:val="23"/>
          <w:szCs w:val="23"/>
        </w:rPr>
        <w:t>mayo</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81758C">
        <w:rPr>
          <w:rFonts w:ascii="Arial" w:hAnsi="Arial" w:cs="Arial"/>
          <w:sz w:val="23"/>
          <w:szCs w:val="23"/>
        </w:rPr>
        <w:t>4</w:t>
      </w:r>
      <w:r w:rsidR="008E081E">
        <w:rPr>
          <w:rFonts w:ascii="Arial" w:hAnsi="Arial" w:cs="Arial"/>
          <w:sz w:val="23"/>
          <w:szCs w:val="23"/>
        </w:rPr>
        <w:t>2</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42EB1A75" w14:textId="438F4696" w:rsidR="004542CF" w:rsidRPr="004542CF" w:rsidRDefault="004542CF" w:rsidP="004542CF">
      <w:pPr>
        <w:pStyle w:val="Sinespaciado"/>
        <w:jc w:val="both"/>
        <w:rPr>
          <w:rFonts w:ascii="Arial" w:hAnsi="Arial" w:cs="Arial"/>
        </w:rPr>
      </w:pPr>
    </w:p>
    <w:p w14:paraId="164C5DA4" w14:textId="77777777" w:rsidR="00E43EFD" w:rsidRDefault="00E43EFD" w:rsidP="00E43EFD">
      <w:pPr>
        <w:pStyle w:val="Sinespaciado"/>
        <w:jc w:val="both"/>
        <w:rPr>
          <w:rFonts w:cs="Arial"/>
        </w:rPr>
      </w:pPr>
      <w:r w:rsidRPr="004E0B59">
        <w:rPr>
          <w:rFonts w:ascii="Arial" w:hAnsi="Arial" w:cs="Arial"/>
          <w:b/>
        </w:rPr>
        <w:t xml:space="preserve">Artículo 1. Objeto. </w:t>
      </w:r>
      <w:r w:rsidRPr="004E0B59">
        <w:rPr>
          <w:rFonts w:ascii="Arial" w:hAnsi="Arial" w:cs="Arial"/>
        </w:rPr>
        <w:t>La presente ley tiene por objeto reformar y adicionar las Leyes 1636 de 2013 y 789 de 2002, estableciendo nuevos apoyos para el cesante, para los cuidadores y madres o padres cabeza de familia en el marco de la prestación social del Subsidio Familiar y fortaleciendo el Sistema Nacional de Empleo para generar una mayor funcionalidad y eficiencia en su servicio, atendiendo las necesidades de la población para acceder al empleo.</w:t>
      </w:r>
    </w:p>
    <w:p w14:paraId="0AB12CFB" w14:textId="77777777" w:rsidR="00E43EFD" w:rsidRPr="004E0B59" w:rsidRDefault="00E43EFD" w:rsidP="00E43EFD">
      <w:pPr>
        <w:pStyle w:val="Sinespaciado"/>
        <w:jc w:val="both"/>
        <w:rPr>
          <w:rFonts w:ascii="Arial" w:hAnsi="Arial" w:cs="Arial"/>
        </w:rPr>
      </w:pPr>
    </w:p>
    <w:p w14:paraId="4A1748D6" w14:textId="77777777" w:rsidR="00E43EFD" w:rsidRPr="004E0B59" w:rsidRDefault="00E43EFD" w:rsidP="00E43EFD">
      <w:pPr>
        <w:pStyle w:val="Sinespaciado"/>
        <w:jc w:val="both"/>
        <w:rPr>
          <w:rFonts w:ascii="Arial" w:hAnsi="Arial" w:cs="Arial"/>
        </w:rPr>
      </w:pPr>
      <w:r w:rsidRPr="004E0B59">
        <w:rPr>
          <w:rFonts w:ascii="Arial" w:hAnsi="Arial" w:cs="Arial"/>
          <w:b/>
        </w:rPr>
        <w:t>Artículo 2.</w:t>
      </w:r>
      <w:r w:rsidRPr="004E0B59">
        <w:rPr>
          <w:rFonts w:ascii="Arial" w:hAnsi="Arial" w:cs="Arial"/>
        </w:rPr>
        <w:t xml:space="preserve"> Modifíquese el artículo 3º de la Ley 1636 de 2013, el cual quedará así: </w:t>
      </w:r>
    </w:p>
    <w:p w14:paraId="7A5227A9" w14:textId="77777777" w:rsidR="00E43EFD" w:rsidRPr="004E0B59" w:rsidRDefault="00E43EFD" w:rsidP="00E43EFD">
      <w:pPr>
        <w:pStyle w:val="Sinespaciado"/>
        <w:jc w:val="both"/>
        <w:rPr>
          <w:rFonts w:ascii="Arial" w:hAnsi="Arial" w:cs="Arial"/>
        </w:rPr>
      </w:pPr>
    </w:p>
    <w:p w14:paraId="3CC86A24" w14:textId="77777777" w:rsidR="00E43EFD" w:rsidRPr="004E0B59" w:rsidRDefault="00E43EFD" w:rsidP="00E43EFD">
      <w:pPr>
        <w:pStyle w:val="Sinespaciado"/>
        <w:jc w:val="both"/>
        <w:rPr>
          <w:rFonts w:ascii="Arial" w:hAnsi="Arial" w:cs="Arial"/>
        </w:rPr>
      </w:pPr>
      <w:r w:rsidRPr="004E0B59">
        <w:rPr>
          <w:rFonts w:ascii="Arial" w:hAnsi="Arial" w:cs="Arial"/>
        </w:rPr>
        <w:t>Artículo 3. Campo de aplicación.  Todos los trabajadores del sector público y privado, dependientes o en cuyo nombre se hubiese realizado tales pagos 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importar la forma de su vinculación, y de conformidad con lo establecido por la reglamentación que determine el Gobierno Nacional.</w:t>
      </w:r>
    </w:p>
    <w:p w14:paraId="6F9CC8B5" w14:textId="77777777" w:rsidR="00E43EFD" w:rsidRPr="004E0B59" w:rsidRDefault="00E43EFD" w:rsidP="00E43EFD">
      <w:pPr>
        <w:pStyle w:val="Sinespaciado"/>
        <w:jc w:val="both"/>
        <w:rPr>
          <w:rFonts w:ascii="Arial" w:hAnsi="Arial" w:cs="Arial"/>
        </w:rPr>
      </w:pPr>
      <w:r w:rsidRPr="004E0B59">
        <w:rPr>
          <w:rFonts w:ascii="Arial" w:hAnsi="Arial" w:cs="Arial"/>
        </w:rPr>
        <w:t>Los beneficios económicos a los que tendrán derecho todos los trabajadores que aportaron a las Cajas de Compensación Familiar serán:</w:t>
      </w:r>
    </w:p>
    <w:p w14:paraId="6CCCBB97" w14:textId="77777777" w:rsidR="00E43EFD" w:rsidRDefault="00E43EFD" w:rsidP="00E43EFD">
      <w:pPr>
        <w:pStyle w:val="Sinespaciado"/>
        <w:jc w:val="both"/>
        <w:rPr>
          <w:rFonts w:cs="Arial"/>
        </w:rPr>
      </w:pPr>
    </w:p>
    <w:p w14:paraId="0545892B" w14:textId="77777777" w:rsidR="00E43EFD" w:rsidRPr="004E0B59" w:rsidRDefault="00E43EFD" w:rsidP="00E43EFD">
      <w:pPr>
        <w:pStyle w:val="Sinespaciado"/>
        <w:jc w:val="both"/>
        <w:rPr>
          <w:rFonts w:ascii="Arial" w:hAnsi="Arial" w:cs="Arial"/>
        </w:rPr>
      </w:pPr>
      <w:r w:rsidRPr="004E0B59">
        <w:rPr>
          <w:rFonts w:ascii="Arial" w:hAnsi="Arial" w:cs="Arial"/>
        </w:rPr>
        <w:t>a. Pago de la cotización al Sistema de Seguridad Social en Salud y Pensiones sobre un (1) SMMLV,</w:t>
      </w:r>
    </w:p>
    <w:p w14:paraId="57ABED18" w14:textId="77777777" w:rsidR="00E43EFD" w:rsidRDefault="00E43EFD" w:rsidP="00E43EFD">
      <w:pPr>
        <w:pStyle w:val="Sinespaciado"/>
        <w:jc w:val="both"/>
        <w:rPr>
          <w:rFonts w:cs="Arial"/>
        </w:rPr>
      </w:pPr>
    </w:p>
    <w:p w14:paraId="79B38D94" w14:textId="77777777" w:rsidR="00E43EFD" w:rsidRPr="004E0B59" w:rsidRDefault="00E43EFD" w:rsidP="00E43EFD">
      <w:pPr>
        <w:pStyle w:val="Sinespaciado"/>
        <w:jc w:val="both"/>
        <w:rPr>
          <w:rFonts w:ascii="Arial" w:hAnsi="Arial" w:cs="Arial"/>
        </w:rPr>
      </w:pPr>
      <w:r w:rsidRPr="004E0B59">
        <w:rPr>
          <w:rFonts w:ascii="Arial" w:hAnsi="Arial" w:cs="Arial"/>
        </w:rPr>
        <w:t>b. Una transferencia económica por un valor de uno punto cinco (1.5) SMMLV, para aquellos cotizantes en categoría a y b del Sistema de Subsidio Familiar.</w:t>
      </w:r>
    </w:p>
    <w:p w14:paraId="784B5B20" w14:textId="77777777" w:rsidR="00E43EFD" w:rsidRDefault="00E43EFD" w:rsidP="00E43EFD">
      <w:pPr>
        <w:pStyle w:val="Sinespaciado"/>
        <w:jc w:val="both"/>
        <w:rPr>
          <w:rFonts w:cs="Arial"/>
        </w:rPr>
      </w:pPr>
    </w:p>
    <w:p w14:paraId="7DF3DE45" w14:textId="77777777" w:rsidR="00E43EFD" w:rsidRPr="004E0B59" w:rsidRDefault="00E43EFD" w:rsidP="00E43EFD">
      <w:pPr>
        <w:pStyle w:val="Sinespaciado"/>
        <w:jc w:val="both"/>
        <w:rPr>
          <w:rFonts w:ascii="Arial" w:hAnsi="Arial" w:cs="Arial"/>
        </w:rPr>
      </w:pPr>
      <w:r w:rsidRPr="004E0B59">
        <w:rPr>
          <w:rFonts w:ascii="Arial" w:hAnsi="Arial" w:cs="Arial"/>
          <w:b/>
        </w:rPr>
        <w:t>Artículo 3.</w:t>
      </w:r>
      <w:r w:rsidRPr="004E0B59">
        <w:rPr>
          <w:rFonts w:ascii="Arial" w:hAnsi="Arial" w:cs="Arial"/>
        </w:rPr>
        <w:t xml:space="preserve"> Modifíquese el artículo 11 de Ley 1636 de 2013, el cual quedará así:</w:t>
      </w:r>
    </w:p>
    <w:p w14:paraId="0FA302D1" w14:textId="77777777" w:rsidR="00E43EFD" w:rsidRPr="004E0B59" w:rsidRDefault="00E43EFD" w:rsidP="00E43EFD">
      <w:pPr>
        <w:pStyle w:val="Sinespaciado"/>
        <w:jc w:val="both"/>
        <w:rPr>
          <w:rFonts w:ascii="Arial" w:hAnsi="Arial" w:cs="Arial"/>
        </w:rPr>
      </w:pPr>
    </w:p>
    <w:p w14:paraId="7BAFC83D" w14:textId="77777777" w:rsidR="00E43EFD" w:rsidRPr="004E0B59" w:rsidRDefault="00E43EFD" w:rsidP="00E43EFD">
      <w:pPr>
        <w:pStyle w:val="Sinespaciado"/>
        <w:jc w:val="both"/>
        <w:rPr>
          <w:rFonts w:ascii="Arial" w:hAnsi="Arial" w:cs="Arial"/>
        </w:rPr>
      </w:pPr>
      <w:r w:rsidRPr="004E0B59">
        <w:rPr>
          <w:rFonts w:ascii="Arial" w:hAnsi="Arial" w:cs="Arial"/>
        </w:rPr>
        <w:t>Artículo 11. Reconocimiento de los Beneficios</w:t>
      </w:r>
      <w:r w:rsidRPr="004E0B59">
        <w:rPr>
          <w:rFonts w:ascii="Arial" w:hAnsi="Arial" w:cs="Arial"/>
          <w:b/>
        </w:rPr>
        <w:t xml:space="preserve">. </w:t>
      </w:r>
      <w:r w:rsidRPr="004E0B59">
        <w:rPr>
          <w:rFonts w:ascii="Arial" w:hAnsi="Arial" w:cs="Arial"/>
        </w:rPr>
        <w:t xml:space="preserve">Las Cajas de Compensación Familiar deberán verificar, dentro de los quince (15)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notificar el monto ahorrado voluntariamente al Mecanismo de Protección al Cesante. La información correspondiente al promedio del salario mensual devengado durante el último </w:t>
      </w:r>
      <w:r w:rsidRPr="004E0B59">
        <w:rPr>
          <w:rFonts w:ascii="Arial" w:hAnsi="Arial" w:cs="Arial"/>
        </w:rPr>
        <w:lastRenderedPageBreak/>
        <w:t>año de trabajo de la persona cesante provendrá de lo reportado a las Cajas de Compensación Familiar.</w:t>
      </w:r>
    </w:p>
    <w:p w14:paraId="21A1D4D5" w14:textId="77777777" w:rsidR="00E43EFD" w:rsidRPr="004E0B59" w:rsidRDefault="00E43EFD" w:rsidP="00E43EFD">
      <w:pPr>
        <w:pStyle w:val="Sinespaciado"/>
        <w:jc w:val="both"/>
        <w:rPr>
          <w:rFonts w:ascii="Arial" w:hAnsi="Arial" w:cs="Arial"/>
        </w:rPr>
      </w:pPr>
    </w:p>
    <w:p w14:paraId="586EAED8" w14:textId="77777777" w:rsidR="00E43EFD" w:rsidRPr="004E0B59" w:rsidRDefault="00E43EFD" w:rsidP="00E43EFD">
      <w:pPr>
        <w:pStyle w:val="Sinespaciado"/>
        <w:jc w:val="both"/>
        <w:rPr>
          <w:rFonts w:ascii="Arial" w:hAnsi="Arial" w:cs="Arial"/>
        </w:rPr>
      </w:pPr>
      <w:r w:rsidRPr="004E0B59">
        <w:rPr>
          <w:rFonts w:ascii="Arial" w:hAnsi="Arial" w:cs="Arial"/>
        </w:rPr>
        <w:t>El cesante que cumpla con los requisitos de acceso será incluido por las Cajas de Compensación Familiar en el registro para ser beneficiario del pago de la cotización al Sistema de Seguridad Social en Salud y Pensiones, y de la transferencia económica por un valor de uno punto cinco (1.5) SMMLV por un periodo de cuatro (4) meses, dividida en mensualidades decrecientes por igual número de meses, remitiéndolo a las agencias de gestión y colocación de empleo de las Cajas de Compensación Familiar, para iniciar la ruta de empleabilidad.</w:t>
      </w:r>
    </w:p>
    <w:p w14:paraId="2936688A" w14:textId="77777777" w:rsidR="00E43EFD" w:rsidRPr="004E0B59" w:rsidRDefault="00E43EFD" w:rsidP="00E43EFD">
      <w:pPr>
        <w:pStyle w:val="Sinespaciado"/>
        <w:jc w:val="both"/>
        <w:rPr>
          <w:rFonts w:ascii="Arial" w:hAnsi="Arial" w:cs="Arial"/>
        </w:rPr>
      </w:pPr>
    </w:p>
    <w:p w14:paraId="27554855" w14:textId="77777777" w:rsidR="00E43EFD" w:rsidRPr="004E0B59" w:rsidRDefault="00E43EFD" w:rsidP="00E43EFD">
      <w:pPr>
        <w:pStyle w:val="Sinespaciado"/>
        <w:jc w:val="both"/>
        <w:rPr>
          <w:rFonts w:ascii="Arial" w:hAnsi="Arial" w:cs="Arial"/>
        </w:rPr>
      </w:pPr>
      <w:r w:rsidRPr="004E0B59">
        <w:rPr>
          <w:rFonts w:ascii="Arial" w:hAnsi="Arial" w:cs="Arial"/>
        </w:rPr>
        <w:t>En el caso de haber realizado ahorros voluntarios de sus cesantías para el Mecanismo de Protección al Cesante, igualmente recibirá el incentivo monetario correspondiente, de acuerdo con la reglamentación que el Gobierno Nacional expida para tal fin.</w:t>
      </w:r>
    </w:p>
    <w:p w14:paraId="0DC4A253" w14:textId="77777777" w:rsidR="00E43EFD" w:rsidRDefault="00E43EFD" w:rsidP="00E43EFD">
      <w:pPr>
        <w:pStyle w:val="Sinespaciado"/>
        <w:jc w:val="both"/>
        <w:rPr>
          <w:rFonts w:cs="Arial"/>
        </w:rPr>
      </w:pPr>
    </w:p>
    <w:p w14:paraId="4B93FB88" w14:textId="77777777" w:rsidR="00E43EFD" w:rsidRPr="004E0B59" w:rsidRDefault="00E43EFD" w:rsidP="00E43EFD">
      <w:pPr>
        <w:pStyle w:val="Sinespaciado"/>
        <w:jc w:val="both"/>
        <w:rPr>
          <w:rFonts w:ascii="Arial" w:hAnsi="Arial" w:cs="Arial"/>
        </w:rPr>
      </w:pPr>
      <w:r w:rsidRPr="004E0B59">
        <w:rPr>
          <w:rFonts w:ascii="Arial" w:hAnsi="Arial" w:cs="Arial"/>
        </w:rPr>
        <w:t xml:space="preserve">La decisión negativa respecto a la postulación del trabajador para recibir los beneficios del Fondo de Solidaridad de Fomento al Empleo y Protección al Cesante </w:t>
      </w:r>
      <w:r>
        <w:rPr>
          <w:rFonts w:cs="Arial"/>
        </w:rPr>
        <w:t>puede controvertirse por el interesado</w:t>
      </w:r>
      <w:r w:rsidRPr="004E0B59">
        <w:rPr>
          <w:rFonts w:ascii="Arial" w:hAnsi="Arial" w:cs="Arial"/>
        </w:rPr>
        <w:t xml:space="preserve"> ante la Caja de Compensación Familiar como administradora respectiva del FOSFEC. </w:t>
      </w:r>
    </w:p>
    <w:p w14:paraId="07255EC9" w14:textId="77777777" w:rsidR="00E43EFD" w:rsidRDefault="00E43EFD" w:rsidP="00E43EFD">
      <w:pPr>
        <w:pStyle w:val="Sinespaciado"/>
        <w:jc w:val="both"/>
        <w:rPr>
          <w:rFonts w:cs="Arial"/>
          <w:b/>
        </w:rPr>
      </w:pPr>
    </w:p>
    <w:p w14:paraId="3FB1F859" w14:textId="77777777" w:rsidR="00E43EFD" w:rsidRPr="004E0B59" w:rsidRDefault="00E43EFD" w:rsidP="00E43EFD">
      <w:pPr>
        <w:pStyle w:val="Sinespaciado"/>
        <w:jc w:val="both"/>
        <w:rPr>
          <w:rFonts w:ascii="Arial" w:hAnsi="Arial" w:cs="Arial"/>
        </w:rPr>
      </w:pPr>
      <w:r w:rsidRPr="004E0B59">
        <w:rPr>
          <w:rFonts w:ascii="Arial" w:hAnsi="Arial" w:cs="Arial"/>
          <w:b/>
        </w:rPr>
        <w:t>Parágrafo 1.</w:t>
      </w:r>
      <w:r w:rsidRPr="004E0B59">
        <w:rPr>
          <w:rFonts w:ascii="Arial" w:hAnsi="Arial" w:cs="Arial"/>
        </w:rPr>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29913212" w14:textId="77777777" w:rsidR="00E43EFD" w:rsidRDefault="00E43EFD" w:rsidP="00E43EFD">
      <w:pPr>
        <w:pStyle w:val="Sinespaciado"/>
        <w:jc w:val="both"/>
        <w:rPr>
          <w:rFonts w:cs="Arial"/>
          <w:b/>
        </w:rPr>
      </w:pPr>
    </w:p>
    <w:p w14:paraId="423A97CF" w14:textId="77777777" w:rsidR="00E43EFD" w:rsidRPr="004E0B59" w:rsidRDefault="00E43EFD" w:rsidP="00E43EFD">
      <w:pPr>
        <w:pStyle w:val="Sinespaciado"/>
        <w:jc w:val="both"/>
        <w:rPr>
          <w:rFonts w:ascii="Arial" w:hAnsi="Arial" w:cs="Arial"/>
        </w:rPr>
      </w:pPr>
      <w:r w:rsidRPr="004E0B59">
        <w:rPr>
          <w:rFonts w:ascii="Arial" w:hAnsi="Arial" w:cs="Arial"/>
          <w:b/>
        </w:rPr>
        <w:t>Parágrafo 2.</w:t>
      </w:r>
      <w:r w:rsidRPr="004E0B59">
        <w:rPr>
          <w:rFonts w:ascii="Arial" w:hAnsi="Arial" w:cs="Arial"/>
        </w:rPr>
        <w:t xml:space="preserve"> Se priorizarán las peticiones presentadas por los cesantes que sean madres o padres cabeza de familia.</w:t>
      </w:r>
    </w:p>
    <w:p w14:paraId="5CDEADAC" w14:textId="77777777" w:rsidR="00E43EFD" w:rsidRPr="004E0B59" w:rsidRDefault="00E43EFD" w:rsidP="00E43EFD">
      <w:pPr>
        <w:pStyle w:val="Sinespaciado"/>
        <w:jc w:val="both"/>
        <w:rPr>
          <w:rFonts w:ascii="Arial" w:hAnsi="Arial" w:cs="Arial"/>
        </w:rPr>
      </w:pPr>
    </w:p>
    <w:p w14:paraId="65B998A4" w14:textId="77777777" w:rsidR="00E43EFD" w:rsidRDefault="00E43EFD" w:rsidP="00E43EFD">
      <w:pPr>
        <w:pStyle w:val="Sinespaciado"/>
        <w:jc w:val="both"/>
        <w:rPr>
          <w:rFonts w:cs="Arial"/>
        </w:rPr>
      </w:pPr>
      <w:r w:rsidRPr="004E0B59">
        <w:rPr>
          <w:rFonts w:ascii="Arial" w:hAnsi="Arial" w:cs="Arial"/>
          <w:b/>
        </w:rPr>
        <w:t>Artículo 4°. Pago de prestaciones económicas de forma decreciente.</w:t>
      </w:r>
      <w:r w:rsidRPr="004E0B59">
        <w:rPr>
          <w:rFonts w:ascii="Arial" w:hAnsi="Arial" w:cs="Arial"/>
        </w:rPr>
        <w:t xml:space="preserve"> 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1C21C0C5" w14:textId="77777777" w:rsidR="00E43EFD" w:rsidRPr="004E0B59" w:rsidRDefault="00E43EFD" w:rsidP="00E43EFD">
      <w:pPr>
        <w:pStyle w:val="Sinespaciado"/>
        <w:jc w:val="both"/>
        <w:rPr>
          <w:rFonts w:ascii="Arial" w:hAnsi="Arial" w:cs="Arial"/>
        </w:rPr>
      </w:pPr>
    </w:p>
    <w:p w14:paraId="55ECFC57" w14:textId="77777777" w:rsidR="00E43EFD" w:rsidRPr="004E0B59" w:rsidRDefault="00E43EFD" w:rsidP="00E43EFD">
      <w:pPr>
        <w:pStyle w:val="Sinespaciado"/>
        <w:jc w:val="both"/>
        <w:rPr>
          <w:rFonts w:ascii="Arial" w:hAnsi="Arial" w:cs="Arial"/>
        </w:rPr>
      </w:pPr>
      <w:r w:rsidRPr="004E0B59">
        <w:rPr>
          <w:rFonts w:ascii="Arial" w:hAnsi="Arial" w:cs="Arial"/>
        </w:rPr>
        <w:t>1.</w:t>
      </w:r>
      <w:r w:rsidRPr="004E0B59">
        <w:rPr>
          <w:rFonts w:ascii="Arial" w:hAnsi="Arial" w:cs="Arial"/>
        </w:rPr>
        <w:tab/>
        <w:t>40% de 1.5 salarios mínimos mensuales legales vigentes</w:t>
      </w:r>
    </w:p>
    <w:p w14:paraId="7F9966F9" w14:textId="77777777" w:rsidR="00E43EFD" w:rsidRPr="004E0B59" w:rsidRDefault="00E43EFD" w:rsidP="00E43EFD">
      <w:pPr>
        <w:pStyle w:val="Sinespaciado"/>
        <w:jc w:val="both"/>
        <w:rPr>
          <w:rFonts w:ascii="Arial" w:hAnsi="Arial" w:cs="Arial"/>
        </w:rPr>
      </w:pPr>
      <w:r w:rsidRPr="004E0B59">
        <w:rPr>
          <w:rFonts w:ascii="Arial" w:hAnsi="Arial" w:cs="Arial"/>
        </w:rPr>
        <w:t>2.</w:t>
      </w:r>
      <w:r w:rsidRPr="004E0B59">
        <w:rPr>
          <w:rFonts w:ascii="Arial" w:hAnsi="Arial" w:cs="Arial"/>
        </w:rPr>
        <w:tab/>
        <w:t>30% de 1.5 salarios mínimos mensuales legales vigentes</w:t>
      </w:r>
    </w:p>
    <w:p w14:paraId="3B1068B3" w14:textId="77777777" w:rsidR="00E43EFD" w:rsidRPr="004E0B59" w:rsidRDefault="00E43EFD" w:rsidP="00E43EFD">
      <w:pPr>
        <w:pStyle w:val="Sinespaciado"/>
        <w:jc w:val="both"/>
        <w:rPr>
          <w:rFonts w:ascii="Arial" w:hAnsi="Arial" w:cs="Arial"/>
        </w:rPr>
      </w:pPr>
      <w:r w:rsidRPr="004E0B59">
        <w:rPr>
          <w:rFonts w:ascii="Arial" w:hAnsi="Arial" w:cs="Arial"/>
        </w:rPr>
        <w:t>3.</w:t>
      </w:r>
      <w:r w:rsidRPr="004E0B59">
        <w:rPr>
          <w:rFonts w:ascii="Arial" w:hAnsi="Arial" w:cs="Arial"/>
        </w:rPr>
        <w:tab/>
        <w:t>20% de 1.5 salarios mínimos mensuales legales vigentes</w:t>
      </w:r>
    </w:p>
    <w:p w14:paraId="7F8D79CF" w14:textId="77777777" w:rsidR="00E43EFD" w:rsidRDefault="00E43EFD" w:rsidP="00E43EFD">
      <w:pPr>
        <w:pStyle w:val="Sinespaciado"/>
        <w:jc w:val="both"/>
        <w:rPr>
          <w:rFonts w:cs="Arial"/>
        </w:rPr>
      </w:pPr>
      <w:r w:rsidRPr="004E0B59">
        <w:rPr>
          <w:rFonts w:ascii="Arial" w:hAnsi="Arial" w:cs="Arial"/>
        </w:rPr>
        <w:t>4.</w:t>
      </w:r>
      <w:r w:rsidRPr="004E0B59">
        <w:rPr>
          <w:rFonts w:ascii="Arial" w:hAnsi="Arial" w:cs="Arial"/>
        </w:rPr>
        <w:tab/>
        <w:t>10% de 1.5 salarios mínimos mensuales legales vigentes.</w:t>
      </w:r>
    </w:p>
    <w:p w14:paraId="7186F1C8" w14:textId="77777777" w:rsidR="00E43EFD" w:rsidRPr="004E0B59" w:rsidRDefault="00E43EFD" w:rsidP="00E43EFD">
      <w:pPr>
        <w:pStyle w:val="Sinespaciado"/>
        <w:jc w:val="both"/>
        <w:rPr>
          <w:rFonts w:ascii="Arial" w:hAnsi="Arial" w:cs="Arial"/>
        </w:rPr>
      </w:pPr>
    </w:p>
    <w:p w14:paraId="60F681F6" w14:textId="77777777" w:rsidR="00E43EFD" w:rsidRDefault="00E43EFD" w:rsidP="00E43EFD">
      <w:pPr>
        <w:pStyle w:val="Sinespaciado"/>
        <w:jc w:val="both"/>
        <w:rPr>
          <w:rFonts w:cs="Arial"/>
        </w:rPr>
      </w:pPr>
      <w:r w:rsidRPr="004E0B59">
        <w:rPr>
          <w:rFonts w:ascii="Arial" w:hAnsi="Arial" w:cs="Arial"/>
          <w:b/>
        </w:rPr>
        <w:t>Artículo 5.</w:t>
      </w:r>
      <w:r w:rsidRPr="004E0B59">
        <w:rPr>
          <w:rFonts w:ascii="Arial" w:hAnsi="Arial" w:cs="Arial"/>
        </w:rPr>
        <w:t xml:space="preserve"> Modifíquese el artículo 12 de la Ley 1636 de 2013, el cual quedará así.</w:t>
      </w:r>
    </w:p>
    <w:p w14:paraId="6BE4A164" w14:textId="77777777" w:rsidR="00E43EFD" w:rsidRPr="004E0B59" w:rsidRDefault="00E43EFD" w:rsidP="00E43EFD">
      <w:pPr>
        <w:pStyle w:val="Sinespaciado"/>
        <w:jc w:val="both"/>
        <w:rPr>
          <w:rFonts w:ascii="Arial" w:hAnsi="Arial" w:cs="Arial"/>
        </w:rPr>
      </w:pPr>
    </w:p>
    <w:p w14:paraId="3D10702A" w14:textId="77777777" w:rsidR="00E43EFD" w:rsidRPr="004E0B59" w:rsidRDefault="00E43EFD" w:rsidP="00E43EFD">
      <w:pPr>
        <w:pStyle w:val="Sinespaciado"/>
        <w:jc w:val="both"/>
        <w:rPr>
          <w:rFonts w:ascii="Arial" w:hAnsi="Arial" w:cs="Arial"/>
        </w:rPr>
      </w:pPr>
      <w:r w:rsidRPr="004E0B59">
        <w:rPr>
          <w:rFonts w:ascii="Arial" w:hAnsi="Arial" w:cs="Arial"/>
        </w:rPr>
        <w:t>Artículo 12. Tipo, periodo y pago de los beneficios.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3AABD865" w14:textId="77777777" w:rsidR="00E43EFD" w:rsidRDefault="00E43EFD" w:rsidP="00E43EFD">
      <w:pPr>
        <w:pStyle w:val="Sinespaciado"/>
        <w:jc w:val="both"/>
        <w:rPr>
          <w:rFonts w:cs="Arial"/>
        </w:rPr>
      </w:pPr>
    </w:p>
    <w:p w14:paraId="6D996C10" w14:textId="77777777" w:rsidR="00E43EFD" w:rsidRPr="004E0B59" w:rsidRDefault="00E43EFD" w:rsidP="00E43EFD">
      <w:pPr>
        <w:pStyle w:val="Sinespaciado"/>
        <w:jc w:val="both"/>
        <w:rPr>
          <w:rFonts w:ascii="Arial" w:hAnsi="Arial" w:cs="Arial"/>
        </w:rPr>
      </w:pPr>
      <w:r w:rsidRPr="004E0B59">
        <w:rPr>
          <w:rFonts w:ascii="Arial" w:hAnsi="Arial" w:cs="Arial"/>
        </w:rPr>
        <w:t>El cesante que así lo considere, podrá con cargo a sus propios recursos, cotizar al Sistema de Seguridad Social en Salud y Pensiones por encima de un (1) SMMLV.</w:t>
      </w:r>
    </w:p>
    <w:p w14:paraId="31D385B1" w14:textId="77777777" w:rsidR="00E43EFD" w:rsidRPr="004E0B59" w:rsidRDefault="00E43EFD" w:rsidP="00E43EFD">
      <w:pPr>
        <w:pStyle w:val="Sinespaciado"/>
        <w:jc w:val="both"/>
        <w:rPr>
          <w:rFonts w:ascii="Arial" w:hAnsi="Arial" w:cs="Arial"/>
        </w:rPr>
      </w:pPr>
    </w:p>
    <w:p w14:paraId="1ABCB616" w14:textId="77777777" w:rsidR="00E43EFD" w:rsidRPr="004E0B59" w:rsidRDefault="00E43EFD" w:rsidP="00E43EFD">
      <w:pPr>
        <w:pStyle w:val="Sinespaciado"/>
        <w:jc w:val="both"/>
        <w:rPr>
          <w:rFonts w:ascii="Arial" w:hAnsi="Arial" w:cs="Arial"/>
        </w:rPr>
      </w:pPr>
      <w:r w:rsidRPr="004E0B59">
        <w:rPr>
          <w:rFonts w:ascii="Arial" w:hAnsi="Arial" w:cs="Arial"/>
        </w:rPr>
        <w:t>Los beneficios antes señalados se pagarán por un máximo de seis (6) meses.</w:t>
      </w:r>
    </w:p>
    <w:p w14:paraId="54A23B37" w14:textId="77777777" w:rsidR="00E43EFD" w:rsidRPr="004E0B59" w:rsidRDefault="00E43EFD" w:rsidP="00E43EFD">
      <w:pPr>
        <w:pStyle w:val="Sinespaciado"/>
        <w:jc w:val="both"/>
        <w:rPr>
          <w:rFonts w:ascii="Arial" w:hAnsi="Arial" w:cs="Arial"/>
        </w:rPr>
      </w:pPr>
    </w:p>
    <w:p w14:paraId="6EC682EC" w14:textId="77777777" w:rsidR="00E43EFD" w:rsidRPr="004E0B59" w:rsidRDefault="00E43EFD" w:rsidP="00E43EFD">
      <w:pPr>
        <w:pStyle w:val="Sinespaciado"/>
        <w:jc w:val="both"/>
        <w:rPr>
          <w:rFonts w:ascii="Arial" w:hAnsi="Arial" w:cs="Arial"/>
        </w:rPr>
      </w:pPr>
      <w:r w:rsidRPr="004E0B59">
        <w:rPr>
          <w:rFonts w:ascii="Arial" w:hAnsi="Arial" w:cs="Arial"/>
        </w:rPr>
        <w:lastRenderedPageBreak/>
        <w:t xml:space="preserve">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 </w:t>
      </w:r>
    </w:p>
    <w:p w14:paraId="50997EAF" w14:textId="77777777" w:rsidR="00E43EFD" w:rsidRPr="004E0B59" w:rsidRDefault="00E43EFD" w:rsidP="00E43EFD">
      <w:pPr>
        <w:pStyle w:val="Sinespaciado"/>
        <w:jc w:val="both"/>
        <w:rPr>
          <w:rFonts w:ascii="Arial" w:hAnsi="Arial" w:cs="Arial"/>
        </w:rPr>
      </w:pPr>
    </w:p>
    <w:p w14:paraId="2B9DEF98" w14:textId="77777777" w:rsidR="00E43EFD" w:rsidRPr="004E0B59" w:rsidRDefault="00E43EFD" w:rsidP="00E43EFD">
      <w:pPr>
        <w:pStyle w:val="Sinespaciado"/>
        <w:jc w:val="both"/>
        <w:rPr>
          <w:rFonts w:ascii="Arial" w:hAnsi="Arial" w:cs="Arial"/>
        </w:rPr>
      </w:pPr>
      <w:r w:rsidRPr="004E0B59">
        <w:rPr>
          <w:rFonts w:ascii="Arial" w:hAnsi="Arial" w:cs="Arial"/>
          <w:b/>
        </w:rPr>
        <w:t xml:space="preserve">Artículo 6. </w:t>
      </w:r>
      <w:r w:rsidRPr="004E0B59">
        <w:rPr>
          <w:rFonts w:ascii="Arial" w:hAnsi="Arial" w:cs="Arial"/>
        </w:rPr>
        <w:t>Modifíquese el artículo 15 de la Ley 1636 de 2013, el cual quedara así:</w:t>
      </w:r>
    </w:p>
    <w:p w14:paraId="64FD62E6" w14:textId="77777777" w:rsidR="00E43EFD" w:rsidRPr="004E0B59" w:rsidRDefault="00E43EFD" w:rsidP="00E43EFD">
      <w:pPr>
        <w:pStyle w:val="Sinespaciado"/>
        <w:jc w:val="both"/>
        <w:rPr>
          <w:rFonts w:ascii="Arial" w:hAnsi="Arial" w:cs="Arial"/>
        </w:rPr>
      </w:pPr>
    </w:p>
    <w:p w14:paraId="67C7F2BC" w14:textId="77777777" w:rsidR="00E43EFD" w:rsidRPr="004E0B59" w:rsidRDefault="00E43EFD" w:rsidP="00E43EFD">
      <w:pPr>
        <w:pStyle w:val="Sinespaciado"/>
        <w:jc w:val="both"/>
        <w:rPr>
          <w:rFonts w:ascii="Arial" w:hAnsi="Arial" w:cs="Arial"/>
        </w:rPr>
      </w:pPr>
      <w:r w:rsidRPr="004E0B59">
        <w:rPr>
          <w:rFonts w:ascii="Arial" w:hAnsi="Arial" w:cs="Arial"/>
        </w:rPr>
        <w:t>Artículo 15. Prohibición de recibir los beneficios con cargo al FOSFEC. No podrán recibir beneficios con cargo al Fondo de Solidaridad de Fomento al Empleo y Protección al Cesante (FOSFEC):</w:t>
      </w:r>
    </w:p>
    <w:p w14:paraId="7CB806B0" w14:textId="77777777" w:rsidR="00E43EFD" w:rsidRPr="004E0B59" w:rsidRDefault="00E43EFD" w:rsidP="00E43EFD">
      <w:pPr>
        <w:pStyle w:val="Sinespaciado"/>
        <w:jc w:val="both"/>
        <w:rPr>
          <w:rFonts w:ascii="Arial" w:hAnsi="Arial" w:cs="Arial"/>
        </w:rPr>
      </w:pPr>
    </w:p>
    <w:p w14:paraId="3AE57976" w14:textId="77777777" w:rsidR="00E43EFD" w:rsidRPr="004E0B59" w:rsidRDefault="00E43EFD" w:rsidP="00E43EFD">
      <w:pPr>
        <w:pStyle w:val="Sinespaciado"/>
        <w:jc w:val="both"/>
        <w:rPr>
          <w:rFonts w:ascii="Arial" w:hAnsi="Arial" w:cs="Arial"/>
        </w:rPr>
      </w:pPr>
      <w:r w:rsidRPr="004E0B59">
        <w:rPr>
          <w:rFonts w:ascii="Arial" w:hAnsi="Arial" w:cs="Arial"/>
        </w:rPr>
        <w:t>a.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14:paraId="10717086" w14:textId="77777777" w:rsidR="00E43EFD" w:rsidRDefault="00E43EFD" w:rsidP="00E43EFD">
      <w:pPr>
        <w:pStyle w:val="Sinespaciado"/>
        <w:jc w:val="both"/>
        <w:rPr>
          <w:rFonts w:cs="Arial"/>
        </w:rPr>
      </w:pPr>
    </w:p>
    <w:p w14:paraId="6AF6712F" w14:textId="77777777" w:rsidR="00E43EFD" w:rsidRPr="004E0B59" w:rsidRDefault="00E43EFD" w:rsidP="00E43EFD">
      <w:pPr>
        <w:pStyle w:val="Sinespaciado"/>
        <w:jc w:val="both"/>
        <w:rPr>
          <w:rFonts w:ascii="Arial" w:hAnsi="Arial" w:cs="Arial"/>
        </w:rPr>
      </w:pPr>
      <w:r w:rsidRPr="004E0B59">
        <w:rPr>
          <w:rFonts w:ascii="Arial" w:hAnsi="Arial" w:cs="Arial"/>
        </w:rP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w:t>
      </w:r>
    </w:p>
    <w:p w14:paraId="0B61143C" w14:textId="77777777" w:rsidR="00E43EFD" w:rsidRDefault="00E43EFD" w:rsidP="00E43EFD">
      <w:pPr>
        <w:pStyle w:val="Sinespaciado"/>
        <w:jc w:val="both"/>
        <w:rPr>
          <w:rFonts w:cs="Arial"/>
        </w:rPr>
      </w:pPr>
    </w:p>
    <w:p w14:paraId="2651F486" w14:textId="77777777" w:rsidR="00E43EFD" w:rsidRDefault="00E43EFD" w:rsidP="00E43EFD">
      <w:pPr>
        <w:pStyle w:val="Sinespaciado"/>
        <w:jc w:val="both"/>
        <w:rPr>
          <w:rFonts w:cs="Arial"/>
        </w:rPr>
      </w:pPr>
      <w:r w:rsidRPr="004E0B59">
        <w:rPr>
          <w:rFonts w:ascii="Arial" w:hAnsi="Arial" w:cs="Arial"/>
        </w:rPr>
        <w:t xml:space="preserve">c. Los trabajadores cesantes a quienes se les haya asignado y girado estos beneficios con cargo al Fondo de Solidaridad al Empleo y Protección al Cesante (FOSFEC), y que la transferencia económica no sea cobrada en el término de cuatro (4) meses, será reintegrada al FOSFEC. </w:t>
      </w:r>
    </w:p>
    <w:p w14:paraId="311E9165" w14:textId="77777777" w:rsidR="00E43EFD" w:rsidRDefault="00E43EFD" w:rsidP="00E43EFD">
      <w:pPr>
        <w:pStyle w:val="Sinespaciado"/>
        <w:jc w:val="both"/>
        <w:rPr>
          <w:rFonts w:cs="Arial"/>
        </w:rPr>
      </w:pPr>
    </w:p>
    <w:p w14:paraId="7CBCABED" w14:textId="77777777" w:rsidR="00E43EFD" w:rsidRPr="004E0B59" w:rsidRDefault="00E43EFD" w:rsidP="00E43EFD">
      <w:pPr>
        <w:pStyle w:val="Sinespaciado"/>
        <w:jc w:val="both"/>
        <w:rPr>
          <w:rFonts w:ascii="Arial" w:hAnsi="Arial" w:cs="Arial"/>
        </w:rPr>
      </w:pPr>
      <w:r w:rsidRPr="004E0B59">
        <w:rPr>
          <w:rFonts w:ascii="Arial" w:hAnsi="Arial" w:cs="Arial"/>
          <w:b/>
        </w:rPr>
        <w:t>Parágrafo 1.</w:t>
      </w:r>
      <w:r w:rsidRPr="004E0B59">
        <w:rPr>
          <w:rFonts w:ascii="Arial" w:hAnsi="Arial" w:cs="Arial"/>
        </w:rPr>
        <w:t xml:space="preserve"> Los beneficios con cargo al Fondo de Solidaridad de Fomento al Empleo y Protección al Cesante -FOSFEC, serán incompatibles con toda actividad remunerada y con el pago de cualquier tipo de pensión.</w:t>
      </w:r>
    </w:p>
    <w:p w14:paraId="6D1C93F0" w14:textId="77777777" w:rsidR="00E43EFD" w:rsidRDefault="00E43EFD" w:rsidP="00E43EFD">
      <w:pPr>
        <w:pStyle w:val="Sinespaciado"/>
        <w:jc w:val="both"/>
        <w:rPr>
          <w:rFonts w:cs="Arial"/>
          <w:b/>
        </w:rPr>
      </w:pPr>
    </w:p>
    <w:p w14:paraId="7C644D4E" w14:textId="77777777" w:rsidR="00E43EFD" w:rsidRDefault="00E43EFD" w:rsidP="00E43EFD">
      <w:pPr>
        <w:pStyle w:val="Sinespaciado"/>
        <w:jc w:val="both"/>
        <w:rPr>
          <w:rFonts w:cs="Arial"/>
        </w:rPr>
      </w:pPr>
      <w:r w:rsidRPr="004E0B59">
        <w:rPr>
          <w:rFonts w:ascii="Arial" w:hAnsi="Arial" w:cs="Arial"/>
          <w:b/>
        </w:rPr>
        <w:t>Parágrafo 2.</w:t>
      </w:r>
      <w:r w:rsidRPr="004E0B59">
        <w:rPr>
          <w:rFonts w:ascii="Arial" w:hAnsi="Arial" w:cs="Arial"/>
        </w:rPr>
        <w:t xml:space="preserve"> Las Cajas de Compensación Familiar </w:t>
      </w:r>
      <w:r>
        <w:rPr>
          <w:rFonts w:cs="Arial"/>
        </w:rPr>
        <w:t>deberán articular esfuerzos con las Entidades</w:t>
      </w:r>
      <w:r w:rsidRPr="004E0B59">
        <w:rPr>
          <w:rFonts w:ascii="Arial" w:hAnsi="Arial" w:cs="Arial"/>
        </w:rPr>
        <w:t xml:space="preserve"> </w:t>
      </w:r>
      <w:r>
        <w:rPr>
          <w:rFonts w:cs="Arial"/>
        </w:rPr>
        <w:t xml:space="preserve">Estatales del Sistema General de Seguridad Social para verificar nuevas vinculaciones laborales y fuentes de ingreso por parte del cesante para evitar el detrimento de los recursos por pagos indebidos o en exceso y serán responsables por estos siempre y cuando el pago se hubiera realizado con información precisa y actualizada. </w:t>
      </w:r>
    </w:p>
    <w:p w14:paraId="2EF69190" w14:textId="77777777" w:rsidR="00E43EFD" w:rsidRDefault="00E43EFD" w:rsidP="00E43EFD">
      <w:pPr>
        <w:pStyle w:val="Sinespaciado"/>
        <w:jc w:val="both"/>
        <w:rPr>
          <w:rFonts w:cs="Arial"/>
        </w:rPr>
      </w:pPr>
    </w:p>
    <w:p w14:paraId="443B0E44" w14:textId="77777777" w:rsidR="00E43EFD" w:rsidRPr="00E30E74" w:rsidRDefault="00E43EFD" w:rsidP="00E43EFD">
      <w:pPr>
        <w:pStyle w:val="Sinespaciado"/>
        <w:jc w:val="both"/>
        <w:rPr>
          <w:rFonts w:cs="Arial"/>
        </w:rPr>
      </w:pPr>
      <w:r w:rsidRPr="004E0B59">
        <w:rPr>
          <w:rFonts w:ascii="Arial" w:hAnsi="Arial" w:cs="Arial"/>
          <w:b/>
        </w:rPr>
        <w:t>Parágr</w:t>
      </w:r>
      <w:r>
        <w:rPr>
          <w:rFonts w:cs="Arial"/>
          <w:b/>
        </w:rPr>
        <w:t>afo 3</w:t>
      </w:r>
      <w:r w:rsidRPr="004E0B59">
        <w:rPr>
          <w:rFonts w:ascii="Arial" w:hAnsi="Arial" w:cs="Arial"/>
          <w:b/>
        </w:rPr>
        <w:t>.</w:t>
      </w:r>
      <w:r>
        <w:rPr>
          <w:rFonts w:cs="Arial"/>
        </w:rPr>
        <w:t xml:space="preserve"> Para los casos dispuestos en el literal a y b quienes reciban los beneficios con cargo al Fondo de Solidaridad de Fomento al Empleo y Protección al Cesante (FOSFEC) perderán el beneficio y deberán devolver las sumas de las transferencias económicas consignadas y los aportes hechos al Sistema General de Seguridad Social, más sus intereses, sumado a las acciones penales a que haya lugar.</w:t>
      </w:r>
    </w:p>
    <w:p w14:paraId="289F0F16" w14:textId="77777777" w:rsidR="00E43EFD" w:rsidRPr="004E0B59" w:rsidRDefault="00E43EFD" w:rsidP="00E43EFD">
      <w:pPr>
        <w:pStyle w:val="Sinespaciado"/>
        <w:jc w:val="both"/>
        <w:rPr>
          <w:rFonts w:ascii="Arial" w:hAnsi="Arial" w:cs="Arial"/>
        </w:rPr>
      </w:pPr>
    </w:p>
    <w:p w14:paraId="7912844C" w14:textId="77777777" w:rsidR="00E43EFD" w:rsidRPr="004E0B59" w:rsidRDefault="00E43EFD" w:rsidP="00E43EFD">
      <w:pPr>
        <w:pStyle w:val="Sinespaciado"/>
        <w:jc w:val="both"/>
        <w:rPr>
          <w:rFonts w:ascii="Arial" w:hAnsi="Arial" w:cs="Arial"/>
        </w:rPr>
      </w:pPr>
      <w:r w:rsidRPr="004E0B59">
        <w:rPr>
          <w:rFonts w:ascii="Arial" w:hAnsi="Arial" w:cs="Arial"/>
          <w:b/>
        </w:rPr>
        <w:t>Artículo 7.</w:t>
      </w:r>
      <w:r w:rsidRPr="004E0B59">
        <w:rPr>
          <w:rFonts w:ascii="Arial" w:hAnsi="Arial" w:cs="Arial"/>
        </w:rPr>
        <w:t xml:space="preserve"> Adiciónese el numeral 8 al Parágrafo 1 del artículo 3 de la ley 789 de 2002:</w:t>
      </w:r>
    </w:p>
    <w:p w14:paraId="566A587C" w14:textId="77777777" w:rsidR="00E43EFD" w:rsidRPr="004E0B59" w:rsidRDefault="00E43EFD" w:rsidP="00E43EFD">
      <w:pPr>
        <w:pStyle w:val="Sinespaciado"/>
        <w:jc w:val="both"/>
        <w:rPr>
          <w:rFonts w:ascii="Arial" w:hAnsi="Arial" w:cs="Arial"/>
        </w:rPr>
      </w:pPr>
    </w:p>
    <w:p w14:paraId="48D17712" w14:textId="77777777" w:rsidR="00E43EFD" w:rsidRPr="004E0B59" w:rsidRDefault="00E43EFD" w:rsidP="00E43EFD">
      <w:pPr>
        <w:pStyle w:val="Sinespaciado"/>
        <w:jc w:val="both"/>
        <w:rPr>
          <w:rFonts w:ascii="Arial" w:hAnsi="Arial" w:cs="Arial"/>
        </w:rPr>
      </w:pPr>
      <w:r w:rsidRPr="004E0B59">
        <w:rPr>
          <w:rFonts w:ascii="Arial" w:hAnsi="Arial" w:cs="Arial"/>
          <w:b/>
        </w:rPr>
        <w:t>8.</w:t>
      </w:r>
      <w:r w:rsidRPr="004E0B59">
        <w:rPr>
          <w:rFonts w:cs="Arial"/>
          <w:b/>
        </w:rPr>
        <w:t xml:space="preserve"> </w:t>
      </w:r>
      <w:r w:rsidRPr="004E0B59">
        <w:rPr>
          <w:rFonts w:ascii="Arial" w:hAnsi="Arial" w:cs="Arial"/>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14:paraId="26D1C834" w14:textId="77777777" w:rsidR="00E43EFD" w:rsidRPr="004E0B59" w:rsidRDefault="00E43EFD" w:rsidP="00E43EFD">
      <w:pPr>
        <w:pStyle w:val="Sinespaciado"/>
        <w:jc w:val="both"/>
        <w:rPr>
          <w:rFonts w:ascii="Arial" w:hAnsi="Arial" w:cs="Arial"/>
        </w:rPr>
      </w:pPr>
    </w:p>
    <w:p w14:paraId="58FA447D" w14:textId="77777777" w:rsidR="00E43EFD" w:rsidRPr="004E0B59" w:rsidRDefault="00E43EFD" w:rsidP="00E43EFD">
      <w:pPr>
        <w:pStyle w:val="Sinespaciado"/>
        <w:jc w:val="both"/>
        <w:rPr>
          <w:rFonts w:ascii="Arial" w:hAnsi="Arial" w:cs="Arial"/>
        </w:rPr>
      </w:pPr>
      <w:r w:rsidRPr="004E0B59">
        <w:rPr>
          <w:rFonts w:ascii="Arial" w:hAnsi="Arial" w:cs="Arial"/>
        </w:rPr>
        <w:lastRenderedPageBreak/>
        <w:t>Para efectos de la presente Ley, se entenderá por cuidador la persona, profesional o no, que apoya en la realización de las tareas básicas de la vida cotidiana de una persona con discapacidad debidamente certificada por la Entidad Promotora de Salud -EPS- quien, sin la asistencia de la primera, no podría realizarlas. El servicio de cuidado o asistencia personal estará siempre supeditado a la autonomía, voluntad y preferencias de la persona con discapacidad a quien se presta la asistencia.</w:t>
      </w:r>
    </w:p>
    <w:p w14:paraId="142241D6" w14:textId="77777777" w:rsidR="00E43EFD" w:rsidRDefault="00E43EFD" w:rsidP="00E43EFD">
      <w:pPr>
        <w:pStyle w:val="Sinespaciado"/>
        <w:jc w:val="both"/>
        <w:rPr>
          <w:rFonts w:cs="Arial"/>
        </w:rPr>
      </w:pPr>
    </w:p>
    <w:p w14:paraId="01445ABB" w14:textId="77777777" w:rsidR="00E43EFD" w:rsidRPr="004E0B59" w:rsidRDefault="00E43EFD" w:rsidP="00E43EFD">
      <w:pPr>
        <w:pStyle w:val="Sinespaciado"/>
        <w:jc w:val="both"/>
        <w:rPr>
          <w:rFonts w:ascii="Arial" w:hAnsi="Arial" w:cs="Arial"/>
        </w:rPr>
      </w:pPr>
      <w:r w:rsidRPr="004E0B59">
        <w:rPr>
          <w:rFonts w:ascii="Arial" w:hAnsi="Arial" w:cs="Arial"/>
        </w:rPr>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14:paraId="36595CF3" w14:textId="77777777" w:rsidR="00E43EFD" w:rsidRDefault="00E43EFD" w:rsidP="00E43EFD">
      <w:pPr>
        <w:pStyle w:val="Sinespaciado"/>
        <w:jc w:val="both"/>
        <w:rPr>
          <w:rFonts w:cs="Arial"/>
        </w:rPr>
      </w:pPr>
    </w:p>
    <w:p w14:paraId="1D4FA5C8" w14:textId="77777777" w:rsidR="00E43EFD" w:rsidRPr="004E0B59" w:rsidRDefault="00E43EFD" w:rsidP="00E43EFD">
      <w:pPr>
        <w:pStyle w:val="Sinespaciado"/>
        <w:jc w:val="both"/>
        <w:rPr>
          <w:rFonts w:ascii="Arial" w:hAnsi="Arial" w:cs="Arial"/>
        </w:rPr>
      </w:pPr>
      <w:r w:rsidRPr="004E0B59">
        <w:rPr>
          <w:rFonts w:ascii="Arial" w:hAnsi="Arial" w:cs="Arial"/>
        </w:rPr>
        <w:t>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cónyuge o compañero(a) permanente</w:t>
      </w:r>
    </w:p>
    <w:p w14:paraId="13979DE2" w14:textId="77777777" w:rsidR="00E43EFD" w:rsidRPr="004E0B59" w:rsidRDefault="00E43EFD" w:rsidP="00E43EFD">
      <w:pPr>
        <w:pStyle w:val="Sinespaciado"/>
        <w:jc w:val="both"/>
        <w:rPr>
          <w:rFonts w:ascii="Arial" w:hAnsi="Arial" w:cs="Arial"/>
        </w:rPr>
      </w:pPr>
    </w:p>
    <w:p w14:paraId="3A90B1BB" w14:textId="77777777" w:rsidR="00E43EFD" w:rsidRPr="004E0B59" w:rsidRDefault="00E43EFD" w:rsidP="00E43EFD">
      <w:pPr>
        <w:pStyle w:val="Sinespaciado"/>
        <w:jc w:val="both"/>
        <w:rPr>
          <w:rFonts w:ascii="Arial" w:hAnsi="Arial" w:cs="Arial"/>
        </w:rPr>
      </w:pPr>
      <w:r w:rsidRPr="004E0B59">
        <w:rPr>
          <w:rFonts w:ascii="Arial" w:hAnsi="Arial" w:cs="Arial"/>
          <w:b/>
        </w:rPr>
        <w:t>Artículo 8.</w:t>
      </w:r>
      <w:r w:rsidRPr="004E0B59">
        <w:rPr>
          <w:rFonts w:ascii="Arial" w:hAnsi="Arial" w:cs="Arial"/>
        </w:rPr>
        <w:t xml:space="preserve"> Modifíquese el parágrafo 2° del artículo 9 de la ley 789 de 2002, el cual quedará así:</w:t>
      </w:r>
    </w:p>
    <w:p w14:paraId="5BFF2979" w14:textId="77777777" w:rsidR="00E43EFD" w:rsidRPr="004E0B59" w:rsidRDefault="00E43EFD" w:rsidP="00E43EFD">
      <w:pPr>
        <w:pStyle w:val="Sinespaciado"/>
        <w:jc w:val="both"/>
        <w:rPr>
          <w:rFonts w:ascii="Arial" w:hAnsi="Arial" w:cs="Arial"/>
        </w:rPr>
      </w:pPr>
    </w:p>
    <w:p w14:paraId="66E6FF4A" w14:textId="77777777" w:rsidR="00E43EFD" w:rsidRPr="004E0B59" w:rsidRDefault="00E43EFD" w:rsidP="00E43EFD">
      <w:pPr>
        <w:pStyle w:val="Sinespaciado"/>
        <w:jc w:val="both"/>
        <w:rPr>
          <w:rFonts w:ascii="Arial" w:hAnsi="Arial" w:cs="Arial"/>
        </w:rPr>
      </w:pPr>
      <w:r w:rsidRPr="004E0B59">
        <w:rPr>
          <w:rFonts w:ascii="Arial" w:hAnsi="Arial" w:cs="Arial"/>
          <w:b/>
        </w:rPr>
        <w:t>PARÁGRAFO 2</w:t>
      </w:r>
      <w:r w:rsidRPr="004E0B59">
        <w:rPr>
          <w:rFonts w:ascii="Arial" w:hAnsi="Arial" w:cs="Arial"/>
        </w:rPr>
        <w:t>.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Laborales y tendrán derecho a los programas de capacitación, recreación y turismo social a las tarifas más bajas de cada Caja de Compensación.</w:t>
      </w:r>
    </w:p>
    <w:p w14:paraId="46DCAF25" w14:textId="77777777" w:rsidR="00E43EFD" w:rsidRPr="004E0B59" w:rsidRDefault="00E43EFD" w:rsidP="00E43EFD">
      <w:pPr>
        <w:pStyle w:val="Sinespaciado"/>
        <w:jc w:val="both"/>
        <w:rPr>
          <w:rFonts w:ascii="Arial" w:hAnsi="Arial" w:cs="Arial"/>
        </w:rPr>
      </w:pPr>
    </w:p>
    <w:p w14:paraId="1B38028C" w14:textId="77777777" w:rsidR="00E43EFD" w:rsidRPr="004E0B59" w:rsidRDefault="00E43EFD" w:rsidP="00E43EFD">
      <w:pPr>
        <w:pStyle w:val="Sinespaciado"/>
        <w:jc w:val="both"/>
        <w:rPr>
          <w:rFonts w:ascii="Arial" w:hAnsi="Arial" w:cs="Arial"/>
        </w:rPr>
      </w:pPr>
      <w:r w:rsidRPr="004E0B59">
        <w:rPr>
          <w:rFonts w:ascii="Arial" w:hAnsi="Arial" w:cs="Arial"/>
        </w:rPr>
        <w:t>Reconocida la pensión, la administradora correspondiente tendrá un (1) mes para enviar la información y soportes pertinentes a la Caja de Compensación Familiar respectiva para proceder a la afiliación.</w:t>
      </w:r>
    </w:p>
    <w:p w14:paraId="4EC6821C" w14:textId="77777777" w:rsidR="00E43EFD" w:rsidRPr="004E0B59" w:rsidRDefault="00E43EFD" w:rsidP="00E43EFD">
      <w:pPr>
        <w:pStyle w:val="Sinespaciado"/>
        <w:jc w:val="both"/>
        <w:rPr>
          <w:rFonts w:ascii="Arial" w:hAnsi="Arial" w:cs="Arial"/>
        </w:rPr>
      </w:pPr>
    </w:p>
    <w:p w14:paraId="307A506D" w14:textId="77777777" w:rsidR="00E43EFD" w:rsidRPr="004E0B59" w:rsidRDefault="00E43EFD" w:rsidP="00E43EFD">
      <w:pPr>
        <w:pStyle w:val="Sinespaciado"/>
        <w:jc w:val="center"/>
        <w:rPr>
          <w:rFonts w:ascii="Arial" w:hAnsi="Arial" w:cs="Arial"/>
          <w:b/>
        </w:rPr>
      </w:pPr>
      <w:r w:rsidRPr="004E0B59">
        <w:rPr>
          <w:rFonts w:ascii="Arial" w:hAnsi="Arial" w:cs="Arial"/>
          <w:b/>
        </w:rPr>
        <w:t>CAPÍTULO II</w:t>
      </w:r>
    </w:p>
    <w:p w14:paraId="5F6C40C9" w14:textId="77777777" w:rsidR="00E43EFD" w:rsidRDefault="00E43EFD" w:rsidP="00E43EFD">
      <w:pPr>
        <w:pStyle w:val="Sinespaciado"/>
        <w:jc w:val="center"/>
        <w:rPr>
          <w:rFonts w:cs="Arial"/>
          <w:b/>
        </w:rPr>
      </w:pPr>
      <w:r w:rsidRPr="004E0B59">
        <w:rPr>
          <w:rFonts w:ascii="Arial" w:hAnsi="Arial" w:cs="Arial"/>
          <w:b/>
        </w:rPr>
        <w:t>Medidas para el fortalecimiento del Servicio Público de Empleo</w:t>
      </w:r>
    </w:p>
    <w:p w14:paraId="56FE3B08" w14:textId="77777777" w:rsidR="00E43EFD" w:rsidRPr="004E0B59" w:rsidRDefault="00E43EFD" w:rsidP="00E43EFD">
      <w:pPr>
        <w:pStyle w:val="Sinespaciado"/>
        <w:jc w:val="center"/>
        <w:rPr>
          <w:rFonts w:ascii="Arial" w:hAnsi="Arial" w:cs="Arial"/>
          <w:b/>
        </w:rPr>
      </w:pPr>
    </w:p>
    <w:p w14:paraId="722B7DD7" w14:textId="77777777" w:rsidR="00E43EFD" w:rsidRPr="004E0B59" w:rsidRDefault="00E43EFD" w:rsidP="00E43EFD">
      <w:pPr>
        <w:pStyle w:val="Sinespaciado"/>
        <w:jc w:val="both"/>
        <w:rPr>
          <w:rFonts w:ascii="Arial" w:hAnsi="Arial" w:cs="Arial"/>
        </w:rPr>
      </w:pPr>
      <w:r w:rsidRPr="004E0B59">
        <w:rPr>
          <w:rFonts w:ascii="Arial" w:hAnsi="Arial" w:cs="Arial"/>
          <w:b/>
        </w:rPr>
        <w:t>Artículo 9.</w:t>
      </w:r>
      <w:r w:rsidRPr="004E0B59">
        <w:rPr>
          <w:rFonts w:ascii="Arial" w:hAnsi="Arial" w:cs="Arial"/>
        </w:rPr>
        <w:t xml:space="preserve"> Adiciónese un parágrafo al artículo 13 de la Ley 1636 de 2013 en los siguientes términos:</w:t>
      </w:r>
    </w:p>
    <w:p w14:paraId="09879C71" w14:textId="77777777" w:rsidR="00E43EFD" w:rsidRPr="004E0B59" w:rsidRDefault="00E43EFD" w:rsidP="00E43EFD">
      <w:pPr>
        <w:pStyle w:val="Sinespaciado"/>
        <w:jc w:val="both"/>
        <w:rPr>
          <w:rFonts w:ascii="Arial" w:hAnsi="Arial" w:cs="Arial"/>
        </w:rPr>
      </w:pPr>
    </w:p>
    <w:p w14:paraId="32894DEE" w14:textId="77777777" w:rsidR="00E43EFD" w:rsidRPr="004E0B59" w:rsidRDefault="00E43EFD" w:rsidP="00E43EFD">
      <w:pPr>
        <w:pStyle w:val="Sinespaciado"/>
        <w:jc w:val="both"/>
        <w:rPr>
          <w:rFonts w:ascii="Arial" w:hAnsi="Arial" w:cs="Arial"/>
        </w:rPr>
      </w:pPr>
      <w:r w:rsidRPr="004E0B59">
        <w:rPr>
          <w:rFonts w:ascii="Arial" w:hAnsi="Arial" w:cs="Arial"/>
        </w:rPr>
        <w:t>Parágrafo 4. Sin perjuicio de lo establecido en el presente artículo, las Cajas de Compensación Familiar podrán prestar servicios de</w:t>
      </w:r>
      <w:r>
        <w:rPr>
          <w:rFonts w:cs="Arial"/>
        </w:rPr>
        <w:t xml:space="preserve"> gestión y colocación de empleo,</w:t>
      </w:r>
      <w:r w:rsidRPr="004E0B59">
        <w:rPr>
          <w:rFonts w:ascii="Arial" w:hAnsi="Arial" w:cs="Arial"/>
        </w:rPr>
        <w:t xml:space="preserve">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p w14:paraId="587F63C0" w14:textId="77777777" w:rsidR="00E43EFD" w:rsidRPr="004E0B59" w:rsidRDefault="00E43EFD" w:rsidP="00E43EFD">
      <w:pPr>
        <w:pStyle w:val="Sinespaciado"/>
        <w:jc w:val="both"/>
        <w:rPr>
          <w:rFonts w:ascii="Arial" w:hAnsi="Arial" w:cs="Arial"/>
        </w:rPr>
      </w:pPr>
    </w:p>
    <w:p w14:paraId="2A2290BF" w14:textId="77777777" w:rsidR="00E43EFD" w:rsidRPr="004E0B59" w:rsidRDefault="00E43EFD" w:rsidP="00E43EFD">
      <w:pPr>
        <w:pStyle w:val="Sinespaciado"/>
        <w:jc w:val="both"/>
        <w:rPr>
          <w:rFonts w:ascii="Arial" w:hAnsi="Arial" w:cs="Arial"/>
        </w:rPr>
      </w:pPr>
      <w:r w:rsidRPr="004E0B59">
        <w:rPr>
          <w:rFonts w:ascii="Arial" w:hAnsi="Arial" w:cs="Arial"/>
          <w:b/>
        </w:rPr>
        <w:t>Artículo 10.</w:t>
      </w:r>
      <w:r w:rsidRPr="004E0B59">
        <w:rPr>
          <w:rFonts w:ascii="Arial" w:hAnsi="Arial" w:cs="Arial"/>
        </w:rPr>
        <w:t xml:space="preserve"> Modifíquese el artículo 29 de la ley 1636 de 2013, el cual quedara así:</w:t>
      </w:r>
    </w:p>
    <w:p w14:paraId="0B17BA9E" w14:textId="77777777" w:rsidR="00E43EFD" w:rsidRPr="004E0B59" w:rsidRDefault="00E43EFD" w:rsidP="00E43EFD">
      <w:pPr>
        <w:pStyle w:val="Sinespaciado"/>
        <w:jc w:val="both"/>
        <w:rPr>
          <w:rFonts w:ascii="Arial" w:hAnsi="Arial" w:cs="Arial"/>
        </w:rPr>
      </w:pPr>
    </w:p>
    <w:p w14:paraId="285F00F6" w14:textId="77777777" w:rsidR="00E43EFD" w:rsidRPr="004E0B59" w:rsidRDefault="00E43EFD" w:rsidP="00E43EFD">
      <w:pPr>
        <w:pStyle w:val="Sinespaciado"/>
        <w:jc w:val="both"/>
        <w:rPr>
          <w:rFonts w:ascii="Arial" w:hAnsi="Arial" w:cs="Arial"/>
        </w:rPr>
      </w:pPr>
      <w:r w:rsidRPr="004E0B59">
        <w:rPr>
          <w:rFonts w:ascii="Arial" w:hAnsi="Arial" w:cs="Arial"/>
        </w:rPr>
        <w:t>Artículo 29. Servicios de gestión y colocación de empleo se entienden por servicios de gestión y colocación de empleo a cargo de los prestadores del servicio público de empleo.</w:t>
      </w:r>
    </w:p>
    <w:p w14:paraId="5FB4B4BB" w14:textId="77777777" w:rsidR="00E43EFD" w:rsidRPr="004E0B59" w:rsidRDefault="00E43EFD" w:rsidP="00E43EFD">
      <w:pPr>
        <w:pStyle w:val="Sinespaciado"/>
        <w:jc w:val="both"/>
        <w:rPr>
          <w:rFonts w:ascii="Arial" w:hAnsi="Arial" w:cs="Arial"/>
        </w:rPr>
      </w:pPr>
      <w:r w:rsidRPr="004E0B59">
        <w:rPr>
          <w:rFonts w:ascii="Arial" w:hAnsi="Arial" w:cs="Arial"/>
        </w:rPr>
        <w:t>1. todas aquellas actividades que faciliten el encuentro entre oferta y demanda laboral.</w:t>
      </w:r>
    </w:p>
    <w:p w14:paraId="32866232" w14:textId="77777777" w:rsidR="00E43EFD" w:rsidRPr="004E0B59" w:rsidRDefault="00E43EFD" w:rsidP="00E43EFD">
      <w:pPr>
        <w:pStyle w:val="Sinespaciado"/>
        <w:jc w:val="both"/>
        <w:rPr>
          <w:rFonts w:ascii="Arial" w:hAnsi="Arial" w:cs="Arial"/>
        </w:rPr>
      </w:pPr>
      <w:r w:rsidRPr="004E0B59">
        <w:rPr>
          <w:rFonts w:ascii="Arial" w:hAnsi="Arial" w:cs="Arial"/>
        </w:rPr>
        <w:lastRenderedPageBreak/>
        <w:t>2. todas aquellas actividades que conlleven al mejoramiento de las condiciones de empleabilidad y la mitigación de barreras para el acceso y permanencia a un empleo.</w:t>
      </w:r>
    </w:p>
    <w:p w14:paraId="6871E018" w14:textId="77777777" w:rsidR="00E43EFD" w:rsidRDefault="00E43EFD" w:rsidP="00E43EFD">
      <w:pPr>
        <w:pStyle w:val="Sinespaciado"/>
        <w:jc w:val="both"/>
        <w:rPr>
          <w:rFonts w:cs="Arial"/>
          <w:b/>
        </w:rPr>
      </w:pPr>
    </w:p>
    <w:p w14:paraId="73AEE0F1" w14:textId="77777777" w:rsidR="00E43EFD" w:rsidRPr="004E0B59" w:rsidRDefault="00E43EFD" w:rsidP="00E43EFD">
      <w:pPr>
        <w:pStyle w:val="Sinespaciado"/>
        <w:jc w:val="both"/>
        <w:rPr>
          <w:rFonts w:ascii="Arial" w:hAnsi="Arial" w:cs="Arial"/>
        </w:rPr>
      </w:pPr>
      <w:r w:rsidRPr="004E0B59">
        <w:rPr>
          <w:rFonts w:ascii="Arial" w:hAnsi="Arial" w:cs="Arial"/>
          <w:b/>
        </w:rPr>
        <w:t>Parágrafo 1.</w:t>
      </w:r>
      <w:r w:rsidRPr="004E0B59">
        <w:rPr>
          <w:rFonts w:ascii="Arial" w:hAnsi="Arial" w:cs="Arial"/>
        </w:rPr>
        <w:t xml:space="preserve"> El Ministerio de trabajo fijará las reglas para la prestación de los servicios de gestión y colocación de empleo.</w:t>
      </w:r>
    </w:p>
    <w:p w14:paraId="16F870CB" w14:textId="77777777" w:rsidR="00E43EFD" w:rsidRDefault="00E43EFD" w:rsidP="00E43EFD">
      <w:pPr>
        <w:pStyle w:val="Sinespaciado"/>
        <w:jc w:val="both"/>
        <w:rPr>
          <w:rFonts w:cs="Arial"/>
          <w:b/>
        </w:rPr>
      </w:pPr>
    </w:p>
    <w:p w14:paraId="540BDD4F" w14:textId="77777777" w:rsidR="00E43EFD" w:rsidRPr="004E0B59" w:rsidRDefault="00E43EFD" w:rsidP="00E43EFD">
      <w:pPr>
        <w:pStyle w:val="Sinespaciado"/>
        <w:jc w:val="both"/>
        <w:rPr>
          <w:rFonts w:ascii="Arial" w:hAnsi="Arial" w:cs="Arial"/>
        </w:rPr>
      </w:pPr>
      <w:r w:rsidRPr="004E0B59">
        <w:rPr>
          <w:rFonts w:ascii="Arial" w:hAnsi="Arial" w:cs="Arial"/>
          <w:b/>
        </w:rPr>
        <w:t>Parágrafo 2.</w:t>
      </w:r>
      <w:r w:rsidRPr="004E0B59">
        <w:rPr>
          <w:rFonts w:ascii="Arial" w:hAnsi="Arial" w:cs="Arial"/>
        </w:rPr>
        <w:t xml:space="preserve"> Las cajas de compensación familiar deberán prestar servicios de gestión y colocación previa autorización de la autoridad competente.</w:t>
      </w:r>
    </w:p>
    <w:p w14:paraId="6635F710" w14:textId="77777777" w:rsidR="00E43EFD" w:rsidRPr="004E0B59" w:rsidRDefault="00E43EFD" w:rsidP="00E43EFD">
      <w:pPr>
        <w:pStyle w:val="Sinespaciado"/>
        <w:jc w:val="both"/>
        <w:rPr>
          <w:rFonts w:ascii="Arial" w:hAnsi="Arial" w:cs="Arial"/>
        </w:rPr>
      </w:pPr>
    </w:p>
    <w:p w14:paraId="3F541913" w14:textId="77777777" w:rsidR="00E43EFD" w:rsidRPr="004E0B59" w:rsidRDefault="00E43EFD" w:rsidP="00E43EFD">
      <w:pPr>
        <w:pStyle w:val="Sinespaciado"/>
        <w:jc w:val="both"/>
        <w:rPr>
          <w:rFonts w:ascii="Arial" w:hAnsi="Arial" w:cs="Arial"/>
        </w:rPr>
      </w:pPr>
      <w:r w:rsidRPr="004E0B59">
        <w:rPr>
          <w:rFonts w:ascii="Arial" w:hAnsi="Arial" w:cs="Arial"/>
          <w:b/>
        </w:rPr>
        <w:t>Artículo 11.</w:t>
      </w:r>
      <w:r w:rsidRPr="004E0B59">
        <w:rPr>
          <w:rFonts w:ascii="Arial" w:hAnsi="Arial" w:cs="Arial"/>
        </w:rPr>
        <w:t xml:space="preserve"> Modifíquese el artículo 31 de la Ley 1636 de 2013, el cual quedará así: </w:t>
      </w:r>
    </w:p>
    <w:p w14:paraId="1852B5D6" w14:textId="77777777" w:rsidR="00E43EFD" w:rsidRPr="004E0B59" w:rsidRDefault="00E43EFD" w:rsidP="00E43EFD">
      <w:pPr>
        <w:pStyle w:val="Sinespaciado"/>
        <w:jc w:val="both"/>
        <w:rPr>
          <w:rFonts w:ascii="Arial" w:hAnsi="Arial" w:cs="Arial"/>
        </w:rPr>
      </w:pPr>
    </w:p>
    <w:p w14:paraId="3816949B" w14:textId="77777777" w:rsidR="00E43EFD" w:rsidRDefault="00E43EFD" w:rsidP="00E43EFD">
      <w:pPr>
        <w:pStyle w:val="Sinespaciado"/>
        <w:jc w:val="both"/>
        <w:rPr>
          <w:rFonts w:cs="Arial"/>
        </w:rPr>
      </w:pPr>
      <w:r w:rsidRPr="004E0B59">
        <w:rPr>
          <w:rFonts w:ascii="Arial" w:hAnsi="Arial" w:cs="Arial"/>
        </w:rPr>
        <w:t>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Parágrafo. El Gobierno Nacional reglamentará las sanciones para los empleadores que no reporten sus vacantes al Servicio Público de Empleo.</w:t>
      </w:r>
    </w:p>
    <w:p w14:paraId="554FCB2F" w14:textId="77777777" w:rsidR="00E43EFD" w:rsidRPr="004E0B59" w:rsidRDefault="00E43EFD" w:rsidP="00E43EFD">
      <w:pPr>
        <w:pStyle w:val="Sinespaciado"/>
        <w:jc w:val="both"/>
        <w:rPr>
          <w:rFonts w:ascii="Arial" w:hAnsi="Arial" w:cs="Arial"/>
        </w:rPr>
      </w:pPr>
    </w:p>
    <w:p w14:paraId="7132B1D9" w14:textId="77777777" w:rsidR="00E43EFD" w:rsidRPr="004E0B59" w:rsidRDefault="00E43EFD" w:rsidP="00E43EFD">
      <w:pPr>
        <w:pStyle w:val="Sinespaciado"/>
        <w:jc w:val="both"/>
        <w:rPr>
          <w:rFonts w:ascii="Arial" w:hAnsi="Arial" w:cs="Arial"/>
        </w:rPr>
      </w:pPr>
      <w:r w:rsidRPr="004E0B59">
        <w:rPr>
          <w:rFonts w:ascii="Arial" w:hAnsi="Arial" w:cs="Arial"/>
          <w:b/>
        </w:rPr>
        <w:t>Artículo 12.</w:t>
      </w:r>
      <w:r w:rsidRPr="004E0B59">
        <w:rPr>
          <w:rFonts w:ascii="Arial" w:hAnsi="Arial" w:cs="Arial"/>
        </w:rPr>
        <w:t xml:space="preserve"> Adiciónese en el artículo 37A a Ley 1636 2013, el cual quedará así;</w:t>
      </w:r>
    </w:p>
    <w:p w14:paraId="40DDC1A0" w14:textId="77777777" w:rsidR="00E43EFD" w:rsidRPr="004E0B59" w:rsidRDefault="00E43EFD" w:rsidP="00E43EFD">
      <w:pPr>
        <w:pStyle w:val="Sinespaciado"/>
        <w:jc w:val="both"/>
        <w:rPr>
          <w:rFonts w:ascii="Arial" w:hAnsi="Arial" w:cs="Arial"/>
        </w:rPr>
      </w:pPr>
    </w:p>
    <w:p w14:paraId="1659F144" w14:textId="77777777" w:rsidR="00E43EFD" w:rsidRDefault="00E43EFD" w:rsidP="00E43EFD">
      <w:pPr>
        <w:pStyle w:val="Sinespaciado"/>
        <w:jc w:val="both"/>
        <w:rPr>
          <w:rFonts w:cs="Arial"/>
        </w:rPr>
      </w:pPr>
      <w:r>
        <w:rPr>
          <w:rFonts w:cs="Arial"/>
        </w:rPr>
        <w:t>Artículo 37A. La</w:t>
      </w:r>
      <w:r w:rsidRPr="004E0B59">
        <w:rPr>
          <w:rFonts w:ascii="Arial" w:hAnsi="Arial" w:cs="Arial"/>
        </w:rPr>
        <w:t xml:space="preserve"> </w:t>
      </w:r>
      <w:r>
        <w:rPr>
          <w:rFonts w:cs="Arial"/>
        </w:rPr>
        <w:t>A</w:t>
      </w:r>
      <w:r w:rsidRPr="004E0B59">
        <w:rPr>
          <w:rFonts w:ascii="Arial" w:hAnsi="Arial" w:cs="Arial"/>
        </w:rPr>
        <w:t>gencia</w:t>
      </w:r>
      <w:r>
        <w:rPr>
          <w:rFonts w:cs="Arial"/>
        </w:rPr>
        <w:t xml:space="preserve"> Pública de Empleo</w:t>
      </w:r>
      <w:r w:rsidRPr="004E0B59">
        <w:rPr>
          <w:rFonts w:ascii="Arial" w:hAnsi="Arial" w:cs="Arial"/>
        </w:rPr>
        <w:t xml:space="preserve"> promoverá el trabajo rural y en municipios con altos índices de desempleo</w:t>
      </w:r>
      <w:r>
        <w:rPr>
          <w:rFonts w:cs="Arial"/>
        </w:rPr>
        <w:t>, incluyendo aquellos afectados por la violencia y la pobreza, y los PDET del decreto ley 893 de 2017 o la norma que lo modifique, adicione o sustituya.</w:t>
      </w:r>
    </w:p>
    <w:p w14:paraId="138984E3" w14:textId="77777777" w:rsidR="00E43EFD" w:rsidRPr="004E0B59" w:rsidRDefault="00E43EFD" w:rsidP="00E43EFD">
      <w:pPr>
        <w:pStyle w:val="Sinespaciado"/>
        <w:jc w:val="both"/>
        <w:rPr>
          <w:rFonts w:ascii="Arial" w:hAnsi="Arial" w:cs="Arial"/>
        </w:rPr>
      </w:pPr>
      <w:r>
        <w:rPr>
          <w:rFonts w:cs="Arial"/>
        </w:rPr>
        <w:t xml:space="preserve"> </w:t>
      </w:r>
    </w:p>
    <w:p w14:paraId="1DBBC15F" w14:textId="77777777" w:rsidR="00E43EFD" w:rsidRDefault="00E43EFD" w:rsidP="00E43EFD">
      <w:pPr>
        <w:pStyle w:val="Sinespaciado"/>
        <w:jc w:val="both"/>
        <w:rPr>
          <w:rFonts w:cs="Arial"/>
        </w:rPr>
      </w:pPr>
      <w:r w:rsidRPr="004E0B59">
        <w:rPr>
          <w:rFonts w:ascii="Arial" w:hAnsi="Arial" w:cs="Arial"/>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p w14:paraId="46F6293C" w14:textId="77777777" w:rsidR="00E43EFD" w:rsidRPr="004E0B59" w:rsidRDefault="00E43EFD" w:rsidP="00E43EFD">
      <w:pPr>
        <w:pStyle w:val="Sinespaciado"/>
        <w:jc w:val="both"/>
        <w:rPr>
          <w:rFonts w:ascii="Arial" w:hAnsi="Arial" w:cs="Arial"/>
        </w:rPr>
      </w:pPr>
    </w:p>
    <w:p w14:paraId="6C98C6D3" w14:textId="77777777" w:rsidR="00E43EFD" w:rsidRPr="004E0B59" w:rsidRDefault="00E43EFD" w:rsidP="00E43EFD">
      <w:pPr>
        <w:pStyle w:val="Sinespaciado"/>
        <w:jc w:val="both"/>
        <w:rPr>
          <w:rFonts w:ascii="Arial" w:hAnsi="Arial" w:cs="Arial"/>
        </w:rPr>
      </w:pPr>
      <w:r w:rsidRPr="004E0B59">
        <w:rPr>
          <w:rFonts w:ascii="Arial" w:hAnsi="Arial" w:cs="Arial"/>
          <w:b/>
        </w:rPr>
        <w:t xml:space="preserve">Artículo 13. </w:t>
      </w:r>
      <w:r w:rsidRPr="004E0B59">
        <w:rPr>
          <w:rFonts w:ascii="Arial" w:hAnsi="Arial" w:cs="Arial"/>
        </w:rPr>
        <w:t>Las empresas podrán solicitar acompañamiento para la generación de empleos sostenibles a la agencia pública de empleo, para lo cual, el SENA impartirá una capacitación formativa, sin ningún costo, en todo el territorio colombiano.</w:t>
      </w:r>
    </w:p>
    <w:p w14:paraId="3C10794D" w14:textId="77777777" w:rsidR="00E43EFD" w:rsidRPr="004E0B59" w:rsidRDefault="00E43EFD" w:rsidP="00E43EFD">
      <w:pPr>
        <w:pStyle w:val="Sinespaciado"/>
        <w:jc w:val="both"/>
        <w:rPr>
          <w:rFonts w:ascii="Arial" w:hAnsi="Arial" w:cs="Arial"/>
        </w:rPr>
      </w:pPr>
    </w:p>
    <w:p w14:paraId="5F0A4122" w14:textId="77777777" w:rsidR="00E43EFD" w:rsidRPr="004E0B59" w:rsidRDefault="00E43EFD" w:rsidP="00E43EFD">
      <w:pPr>
        <w:pStyle w:val="Sinespaciado"/>
        <w:jc w:val="both"/>
        <w:rPr>
          <w:rFonts w:ascii="Arial" w:hAnsi="Arial" w:cs="Arial"/>
        </w:rPr>
      </w:pPr>
      <w:r w:rsidRPr="004E0B59">
        <w:rPr>
          <w:rFonts w:ascii="Arial" w:hAnsi="Arial" w:cs="Arial"/>
        </w:rPr>
        <w:t xml:space="preserve">A ella podrán asistir representantes y directivos de </w:t>
      </w:r>
      <w:proofErr w:type="spellStart"/>
      <w:r w:rsidRPr="004E0B59">
        <w:rPr>
          <w:rFonts w:ascii="Arial" w:hAnsi="Arial" w:cs="Arial"/>
        </w:rPr>
        <w:t>MiPymes</w:t>
      </w:r>
      <w:proofErr w:type="spellEnd"/>
      <w:r w:rsidRPr="004E0B59">
        <w:rPr>
          <w:rFonts w:ascii="Arial" w:hAnsi="Arial" w:cs="Arial"/>
        </w:rPr>
        <w:t xml:space="preserve"> y emprendedores que cuenten con los requisitos que para el caso definirá el Ministerio del trabajo.</w:t>
      </w:r>
    </w:p>
    <w:p w14:paraId="27719E1A" w14:textId="77777777" w:rsidR="00E43EFD" w:rsidRPr="004E0B59" w:rsidRDefault="00E43EFD" w:rsidP="00E43EFD">
      <w:pPr>
        <w:pStyle w:val="Sinespaciado"/>
        <w:jc w:val="both"/>
        <w:rPr>
          <w:rFonts w:ascii="Arial" w:hAnsi="Arial" w:cs="Arial"/>
        </w:rPr>
      </w:pPr>
    </w:p>
    <w:p w14:paraId="4CCB22BC" w14:textId="77777777" w:rsidR="00E43EFD" w:rsidRPr="004E0B59" w:rsidRDefault="00E43EFD" w:rsidP="00E43EFD">
      <w:pPr>
        <w:pStyle w:val="Sinespaciado"/>
        <w:jc w:val="both"/>
        <w:rPr>
          <w:rFonts w:ascii="Arial" w:hAnsi="Arial" w:cs="Arial"/>
        </w:rPr>
      </w:pPr>
      <w:r w:rsidRPr="004E0B59">
        <w:rPr>
          <w:rFonts w:ascii="Arial" w:hAnsi="Arial" w:cs="Arial"/>
          <w:b/>
        </w:rPr>
        <w:t xml:space="preserve">Artículo 14. </w:t>
      </w:r>
      <w:r>
        <w:rPr>
          <w:rFonts w:cs="Arial"/>
        </w:rPr>
        <w:t>El</w:t>
      </w:r>
      <w:r w:rsidRPr="004E0B59">
        <w:rPr>
          <w:rFonts w:ascii="Arial" w:hAnsi="Arial" w:cs="Arial"/>
        </w:rPr>
        <w:t xml:space="preserve"> Servicio Público de Empleo </w:t>
      </w:r>
      <w:r>
        <w:rPr>
          <w:rFonts w:cs="Arial"/>
        </w:rPr>
        <w:t xml:space="preserve">con la información que le reporten las agencias de gestión y colocación de empleo en su conjunto, </w:t>
      </w:r>
      <w:r w:rsidRPr="004E0B59">
        <w:rPr>
          <w:rFonts w:ascii="Arial" w:hAnsi="Arial" w:cs="Arial"/>
        </w:rPr>
        <w:t xml:space="preserve">y con acompañamiento de la Cámara de Comercio encargada en el territorio, deberán presentar un informe de los municipios en donde se haya logrado ocupar y ofertar menos vacantes laborales y sobre estos se realizarán prioritariamente labores correspondientes para dinamizar la consecución de empleos. </w:t>
      </w:r>
    </w:p>
    <w:p w14:paraId="28007797" w14:textId="77777777" w:rsidR="00E43EFD" w:rsidRPr="004E0B59" w:rsidRDefault="00E43EFD" w:rsidP="00E43EFD">
      <w:pPr>
        <w:pStyle w:val="Sinespaciado"/>
        <w:jc w:val="both"/>
        <w:rPr>
          <w:rFonts w:ascii="Arial" w:hAnsi="Arial" w:cs="Arial"/>
        </w:rPr>
      </w:pPr>
    </w:p>
    <w:p w14:paraId="34F8A7E9" w14:textId="77777777" w:rsidR="00E43EFD" w:rsidRPr="004E0B59" w:rsidRDefault="00E43EFD" w:rsidP="00E43EFD">
      <w:pPr>
        <w:pStyle w:val="Sinespaciado"/>
        <w:jc w:val="both"/>
        <w:rPr>
          <w:rFonts w:ascii="Arial" w:hAnsi="Arial" w:cs="Arial"/>
        </w:rPr>
      </w:pPr>
      <w:r w:rsidRPr="004E0B59">
        <w:rPr>
          <w:rFonts w:ascii="Arial" w:hAnsi="Arial" w:cs="Arial"/>
          <w:b/>
        </w:rPr>
        <w:t>Artículo 15.</w:t>
      </w:r>
      <w:r w:rsidRPr="004E0B59">
        <w:rPr>
          <w:rFonts w:ascii="Arial" w:hAnsi="Arial" w:cs="Arial"/>
        </w:rPr>
        <w:t xml:space="preserve"> Modifíquese el artículo 24 de la ley 1636 de 2013, el cual quedará así.</w:t>
      </w:r>
    </w:p>
    <w:p w14:paraId="424E5722" w14:textId="77777777" w:rsidR="00E43EFD" w:rsidRPr="004E0B59" w:rsidRDefault="00E43EFD" w:rsidP="00E43EFD">
      <w:pPr>
        <w:pStyle w:val="Sinespaciado"/>
        <w:jc w:val="both"/>
        <w:rPr>
          <w:rFonts w:ascii="Arial" w:hAnsi="Arial" w:cs="Arial"/>
        </w:rPr>
      </w:pPr>
    </w:p>
    <w:p w14:paraId="527183C0" w14:textId="77777777" w:rsidR="00E43EFD" w:rsidRPr="004E0B59" w:rsidRDefault="00E43EFD" w:rsidP="00E43EFD">
      <w:pPr>
        <w:pStyle w:val="Sinespaciado"/>
        <w:jc w:val="both"/>
        <w:rPr>
          <w:rFonts w:ascii="Arial" w:hAnsi="Arial" w:cs="Arial"/>
        </w:rPr>
      </w:pPr>
      <w:r w:rsidRPr="004E0B59">
        <w:rPr>
          <w:rFonts w:ascii="Arial" w:hAnsi="Arial" w:cs="Arial"/>
        </w:rPr>
        <w:t xml:space="preserve">Artículo 24.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w:t>
      </w:r>
      <w:r w:rsidRPr="004E0B59">
        <w:rPr>
          <w:rFonts w:ascii="Arial" w:hAnsi="Arial" w:cs="Arial"/>
        </w:rPr>
        <w:lastRenderedPageBreak/>
        <w:t>formas autónomas de trabajo, vinculando las acciones de gestión de empleo de carácter local nacional y transnacional.</w:t>
      </w:r>
    </w:p>
    <w:p w14:paraId="67D832C4" w14:textId="77777777" w:rsidR="00E43EFD" w:rsidRPr="004E0B59" w:rsidRDefault="00E43EFD" w:rsidP="00E43EFD">
      <w:pPr>
        <w:pStyle w:val="Sinespaciado"/>
        <w:jc w:val="both"/>
        <w:rPr>
          <w:rFonts w:ascii="Arial" w:hAnsi="Arial" w:cs="Arial"/>
        </w:rPr>
      </w:pPr>
    </w:p>
    <w:p w14:paraId="6C20771F" w14:textId="77777777" w:rsidR="00E43EFD" w:rsidRPr="004E0B59" w:rsidRDefault="00E43EFD" w:rsidP="00E43EFD">
      <w:pPr>
        <w:pStyle w:val="Sinespaciado"/>
        <w:jc w:val="both"/>
        <w:rPr>
          <w:rFonts w:ascii="Arial" w:hAnsi="Arial" w:cs="Arial"/>
        </w:rPr>
      </w:pPr>
      <w:r w:rsidRPr="004E0B59">
        <w:rPr>
          <w:rFonts w:ascii="Arial" w:hAnsi="Arial" w:cs="Arial"/>
        </w:rPr>
        <w:t>El sistema comprende las obligaciones, las instituciones públicas y privadas y mixtas; las normas, procedimientos y regulaciones; y los recursos públicos y privados orientados al mejor funcionamiento del mercado de trabajo.</w:t>
      </w:r>
    </w:p>
    <w:p w14:paraId="3486CC02" w14:textId="77777777" w:rsidR="00E43EFD" w:rsidRPr="004E0B59" w:rsidRDefault="00E43EFD" w:rsidP="00E43EFD">
      <w:pPr>
        <w:pStyle w:val="Sinespaciado"/>
        <w:jc w:val="both"/>
        <w:rPr>
          <w:rFonts w:ascii="Arial" w:hAnsi="Arial" w:cs="Arial"/>
        </w:rPr>
      </w:pPr>
    </w:p>
    <w:p w14:paraId="324D4A5C" w14:textId="77777777" w:rsidR="00E43EFD" w:rsidRPr="004E0B59" w:rsidRDefault="00E43EFD" w:rsidP="00E43EFD">
      <w:pPr>
        <w:pStyle w:val="Sinespaciado"/>
        <w:jc w:val="both"/>
        <w:rPr>
          <w:rFonts w:ascii="Arial" w:hAnsi="Arial" w:cs="Arial"/>
        </w:rPr>
      </w:pPr>
      <w:r w:rsidRPr="004E0B59">
        <w:rPr>
          <w:rFonts w:ascii="Arial" w:hAnsi="Arial" w:cs="Arial"/>
        </w:rPr>
        <w:t>El Ministerio de Trabajo reglamentará la integración y funcionamiento del Sistema de Gestión de Empleo para la Productividad que comprende las funciones de:</w:t>
      </w:r>
    </w:p>
    <w:p w14:paraId="5A2A78E5" w14:textId="77777777" w:rsidR="00E43EFD" w:rsidRPr="004E0B59" w:rsidRDefault="00E43EFD" w:rsidP="00E43EFD">
      <w:pPr>
        <w:pStyle w:val="Sinespaciado"/>
        <w:jc w:val="both"/>
        <w:rPr>
          <w:rFonts w:ascii="Arial" w:hAnsi="Arial" w:cs="Arial"/>
        </w:rPr>
      </w:pPr>
    </w:p>
    <w:p w14:paraId="2A6CE25A" w14:textId="77777777" w:rsidR="00E43EFD" w:rsidRPr="004E0B59" w:rsidRDefault="00E43EFD" w:rsidP="00E43EFD">
      <w:pPr>
        <w:pStyle w:val="Sinespaciado"/>
        <w:jc w:val="both"/>
        <w:rPr>
          <w:rFonts w:ascii="Arial" w:hAnsi="Arial" w:cs="Arial"/>
        </w:rPr>
      </w:pPr>
      <w:r w:rsidRPr="004E0B59">
        <w:rPr>
          <w:rFonts w:ascii="Arial" w:hAnsi="Arial" w:cs="Arial"/>
        </w:rPr>
        <w:t>a. La dirección y regulación de la gestión de empleo.</w:t>
      </w:r>
    </w:p>
    <w:p w14:paraId="2E346585" w14:textId="77777777" w:rsidR="00E43EFD" w:rsidRPr="004E0B59" w:rsidRDefault="00E43EFD" w:rsidP="00E43EFD">
      <w:pPr>
        <w:pStyle w:val="Sinespaciado"/>
        <w:jc w:val="both"/>
        <w:rPr>
          <w:rFonts w:ascii="Arial" w:hAnsi="Arial" w:cs="Arial"/>
        </w:rPr>
      </w:pPr>
      <w:r w:rsidRPr="004E0B59">
        <w:rPr>
          <w:rFonts w:ascii="Arial" w:hAnsi="Arial" w:cs="Arial"/>
        </w:rPr>
        <w:t>b. La operación y prestación de los servicios de gestión y colocación.</w:t>
      </w:r>
    </w:p>
    <w:p w14:paraId="2B277C74" w14:textId="77777777" w:rsidR="00E43EFD" w:rsidRPr="004E0B59" w:rsidRDefault="00E43EFD" w:rsidP="00E43EFD">
      <w:pPr>
        <w:pStyle w:val="Sinespaciado"/>
        <w:jc w:val="both"/>
        <w:rPr>
          <w:rFonts w:ascii="Arial" w:hAnsi="Arial" w:cs="Arial"/>
        </w:rPr>
      </w:pPr>
      <w:r w:rsidRPr="004E0B59">
        <w:rPr>
          <w:rFonts w:ascii="Arial" w:hAnsi="Arial" w:cs="Arial"/>
        </w:rPr>
        <w:t>c. La inspección, vigilancia y control de los servicios.</w:t>
      </w:r>
    </w:p>
    <w:p w14:paraId="24DE3F84" w14:textId="77777777" w:rsidR="00E43EFD" w:rsidRPr="004E0B59" w:rsidRDefault="00E43EFD" w:rsidP="00E43EFD">
      <w:pPr>
        <w:pStyle w:val="Sinespaciado"/>
        <w:jc w:val="center"/>
        <w:rPr>
          <w:rFonts w:ascii="Arial" w:hAnsi="Arial" w:cs="Arial"/>
          <w:b/>
        </w:rPr>
      </w:pPr>
    </w:p>
    <w:p w14:paraId="7D376877" w14:textId="77777777" w:rsidR="00E43EFD" w:rsidRPr="004E0B59" w:rsidRDefault="00E43EFD" w:rsidP="00E43EFD">
      <w:pPr>
        <w:pStyle w:val="Sinespaciado"/>
        <w:jc w:val="center"/>
        <w:rPr>
          <w:rFonts w:ascii="Arial" w:hAnsi="Arial" w:cs="Arial"/>
          <w:b/>
        </w:rPr>
      </w:pPr>
      <w:r w:rsidRPr="004E0B59">
        <w:rPr>
          <w:rFonts w:ascii="Arial" w:hAnsi="Arial" w:cs="Arial"/>
          <w:b/>
        </w:rPr>
        <w:t>CAPÍTULO III</w:t>
      </w:r>
    </w:p>
    <w:p w14:paraId="51AFA24D" w14:textId="77777777" w:rsidR="00E43EFD" w:rsidRPr="004E0B59" w:rsidRDefault="00E43EFD" w:rsidP="00E43EFD">
      <w:pPr>
        <w:pStyle w:val="Sinespaciado"/>
        <w:jc w:val="center"/>
        <w:rPr>
          <w:rFonts w:ascii="Arial" w:hAnsi="Arial" w:cs="Arial"/>
          <w:b/>
        </w:rPr>
      </w:pPr>
      <w:r w:rsidRPr="004E0B59">
        <w:rPr>
          <w:rFonts w:ascii="Arial" w:hAnsi="Arial" w:cs="Arial"/>
          <w:b/>
        </w:rPr>
        <w:t>Medidas para el fomento del empleo juvenil</w:t>
      </w:r>
    </w:p>
    <w:p w14:paraId="59F25497" w14:textId="77777777" w:rsidR="00E43EFD" w:rsidRPr="004E0B59" w:rsidRDefault="00E43EFD" w:rsidP="00E43EFD">
      <w:pPr>
        <w:pStyle w:val="Sinespaciado"/>
        <w:jc w:val="both"/>
        <w:rPr>
          <w:rFonts w:ascii="Arial" w:hAnsi="Arial" w:cs="Arial"/>
        </w:rPr>
      </w:pPr>
    </w:p>
    <w:p w14:paraId="40A3FEEB" w14:textId="77777777" w:rsidR="00E43EFD" w:rsidRPr="004E0B59" w:rsidRDefault="00E43EFD" w:rsidP="00E43EFD">
      <w:pPr>
        <w:pStyle w:val="Sinespaciado"/>
        <w:jc w:val="both"/>
        <w:rPr>
          <w:rFonts w:ascii="Arial" w:hAnsi="Arial" w:cs="Arial"/>
        </w:rPr>
      </w:pPr>
      <w:r w:rsidRPr="004E0B59">
        <w:rPr>
          <w:rFonts w:ascii="Arial" w:hAnsi="Arial" w:cs="Arial"/>
          <w:b/>
        </w:rPr>
        <w:t>Artículo 16.</w:t>
      </w:r>
      <w:r w:rsidRPr="004E0B59">
        <w:rPr>
          <w:rFonts w:ascii="Arial" w:hAnsi="Arial" w:cs="Arial"/>
        </w:rPr>
        <w:t xml:space="preserve"> Certificaciones para aspirar a empleos públicos y privados. Las certificaciones debidamente emitidas por Instituciones de Educación Superior IES, las Instituciones de Educación para el Trabajo y Desarrollo Humano, las Escuelas Normales Superiores o el SENA, en donde conste que se esté llevando a cabo el trámite administrativo de expedición del título o certificados, del estudiante de programas de formación complementaria 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14:paraId="6E7763F2" w14:textId="77777777" w:rsidR="00E43EFD" w:rsidRPr="004E0B59" w:rsidRDefault="00E43EFD" w:rsidP="00E43EFD">
      <w:pPr>
        <w:pStyle w:val="Sinespaciado"/>
        <w:jc w:val="both"/>
        <w:rPr>
          <w:rFonts w:ascii="Arial" w:hAnsi="Arial" w:cs="Arial"/>
        </w:rPr>
      </w:pPr>
    </w:p>
    <w:p w14:paraId="75422E4D" w14:textId="77777777" w:rsidR="00E43EFD" w:rsidRPr="004E0B59" w:rsidRDefault="00E43EFD" w:rsidP="00E43EFD">
      <w:pPr>
        <w:pStyle w:val="Sinespaciado"/>
        <w:jc w:val="both"/>
        <w:rPr>
          <w:rFonts w:ascii="Arial" w:hAnsi="Arial" w:cs="Arial"/>
        </w:rPr>
      </w:pPr>
      <w:r w:rsidRPr="004E0B59">
        <w:rPr>
          <w:rFonts w:ascii="Arial" w:hAnsi="Arial" w:cs="Arial"/>
        </w:rP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 </w:t>
      </w:r>
    </w:p>
    <w:p w14:paraId="06F735B0" w14:textId="77777777" w:rsidR="00E43EFD" w:rsidRPr="004E0B59" w:rsidRDefault="00E43EFD" w:rsidP="00E43EFD">
      <w:pPr>
        <w:pStyle w:val="Sinespaciado"/>
        <w:jc w:val="both"/>
        <w:rPr>
          <w:rFonts w:ascii="Arial" w:hAnsi="Arial" w:cs="Arial"/>
        </w:rPr>
      </w:pPr>
    </w:p>
    <w:p w14:paraId="54D36233" w14:textId="77777777" w:rsidR="00E43EFD" w:rsidRPr="004E0B59" w:rsidRDefault="00E43EFD" w:rsidP="00E43EFD">
      <w:pPr>
        <w:pStyle w:val="Sinespaciado"/>
        <w:jc w:val="both"/>
        <w:rPr>
          <w:rFonts w:ascii="Arial" w:hAnsi="Arial" w:cs="Arial"/>
        </w:rPr>
      </w:pPr>
      <w:r w:rsidRPr="004E0B59">
        <w:rPr>
          <w:rFonts w:ascii="Arial" w:hAnsi="Arial" w:cs="Arial"/>
          <w:b/>
        </w:rPr>
        <w:t>Parágrafo 1.</w:t>
      </w:r>
      <w:r w:rsidRPr="004E0B59">
        <w:rPr>
          <w:rFonts w:ascii="Arial" w:hAnsi="Arial" w:cs="Arial"/>
        </w:rPr>
        <w:t xml:space="preserve"> Lo dispuesto en este artículo, solo aplicará a las convocatorias de empleo y postulación para concursos que se desarrollen a partir de la entrada en vigor de la presente ley.</w:t>
      </w:r>
    </w:p>
    <w:p w14:paraId="4C6B2062" w14:textId="77777777" w:rsidR="00E43EFD" w:rsidRPr="004E0B59" w:rsidRDefault="00E43EFD" w:rsidP="00E43EFD">
      <w:pPr>
        <w:pStyle w:val="Sinespaciado"/>
        <w:jc w:val="both"/>
        <w:rPr>
          <w:rFonts w:ascii="Arial" w:hAnsi="Arial" w:cs="Arial"/>
        </w:rPr>
      </w:pPr>
    </w:p>
    <w:p w14:paraId="44C631FC" w14:textId="77777777" w:rsidR="00E43EFD" w:rsidRPr="004E0B59" w:rsidRDefault="00E43EFD" w:rsidP="00E43EFD">
      <w:pPr>
        <w:pStyle w:val="Sinespaciado"/>
        <w:jc w:val="both"/>
        <w:rPr>
          <w:rFonts w:ascii="Arial" w:hAnsi="Arial" w:cs="Arial"/>
        </w:rPr>
      </w:pPr>
      <w:r w:rsidRPr="004E0B59">
        <w:rPr>
          <w:rFonts w:ascii="Arial" w:hAnsi="Arial" w:cs="Arial"/>
          <w:b/>
        </w:rPr>
        <w:t>Parágrafo 2.</w:t>
      </w:r>
      <w:r w:rsidRPr="004E0B59">
        <w:rPr>
          <w:rFonts w:ascii="Arial" w:hAnsi="Arial" w:cs="Arial"/>
        </w:rPr>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p w14:paraId="027856FC" w14:textId="77777777" w:rsidR="00E43EFD" w:rsidRPr="004E0B59" w:rsidRDefault="00E43EFD" w:rsidP="00E43EFD">
      <w:pPr>
        <w:pStyle w:val="Sinespaciado"/>
        <w:jc w:val="both"/>
        <w:rPr>
          <w:rFonts w:ascii="Arial" w:hAnsi="Arial" w:cs="Arial"/>
        </w:rPr>
      </w:pPr>
    </w:p>
    <w:p w14:paraId="5DADAB21" w14:textId="77777777" w:rsidR="00E43EFD" w:rsidRPr="004E0B59" w:rsidRDefault="00E43EFD" w:rsidP="00E43EFD">
      <w:pPr>
        <w:pStyle w:val="Sinespaciado"/>
        <w:jc w:val="both"/>
        <w:rPr>
          <w:rFonts w:ascii="Arial" w:hAnsi="Arial" w:cs="Arial"/>
        </w:rPr>
      </w:pPr>
      <w:r w:rsidRPr="004E0B59">
        <w:rPr>
          <w:rFonts w:ascii="Arial" w:hAnsi="Arial" w:cs="Arial"/>
          <w:b/>
        </w:rPr>
        <w:t>Artículo 17.</w:t>
      </w:r>
      <w:r w:rsidRPr="004E0B59">
        <w:rPr>
          <w:rFonts w:ascii="Arial" w:hAnsi="Arial" w:cs="Arial"/>
        </w:rPr>
        <w:t xml:space="preserve"> Modifíquese inciso 6 </w:t>
      </w:r>
      <w:r>
        <w:rPr>
          <w:rFonts w:cs="Arial"/>
        </w:rPr>
        <w:t xml:space="preserve">parágrafo </w:t>
      </w:r>
      <w:r w:rsidRPr="004E0B59">
        <w:rPr>
          <w:rFonts w:ascii="Arial" w:hAnsi="Arial" w:cs="Arial"/>
        </w:rPr>
        <w:t>del artículo 87 de la ley 1328 de 2009, el cual quedará así:</w:t>
      </w:r>
    </w:p>
    <w:p w14:paraId="6A8B09EC" w14:textId="77777777" w:rsidR="00E43EFD" w:rsidRPr="004E0B59" w:rsidRDefault="00E43EFD" w:rsidP="00E43EFD">
      <w:pPr>
        <w:pStyle w:val="Sinespaciado"/>
        <w:jc w:val="both"/>
        <w:rPr>
          <w:rFonts w:ascii="Arial" w:hAnsi="Arial" w:cs="Arial"/>
        </w:rPr>
      </w:pPr>
    </w:p>
    <w:p w14:paraId="73089A04" w14:textId="77777777" w:rsidR="00E43EFD" w:rsidRPr="004E0B59" w:rsidRDefault="00E43EFD" w:rsidP="00E43EFD">
      <w:pPr>
        <w:pStyle w:val="Sinespaciado"/>
        <w:jc w:val="both"/>
        <w:rPr>
          <w:rFonts w:ascii="Arial" w:hAnsi="Arial" w:cs="Arial"/>
        </w:rPr>
      </w:pPr>
      <w:r w:rsidRPr="004E0B59">
        <w:rPr>
          <w:rFonts w:ascii="Arial" w:hAnsi="Arial" w:cs="Arial"/>
        </w:rPr>
        <w:t xml:space="preserve">También se podrá crear como parte de los incentivos la contratación de seguros que cubran los riesgos de invalidez y muerte del ahorrador, cuya prima será asumida por el Fondo de Riesgos Profesionales. El pago del siniestro se hará efectivo mediante una suma única. Los seguros que </w:t>
      </w:r>
      <w:r w:rsidRPr="004E0B59">
        <w:rPr>
          <w:rFonts w:ascii="Arial" w:hAnsi="Arial" w:cs="Arial"/>
        </w:rPr>
        <w:lastRenderedPageBreak/>
        <w:t>se otorgan a través de los Beneficios Económicos Periódicos en cualquiera de sus modalidades podrán amparar los riesgos económicos derivados de la maternidad</w:t>
      </w:r>
    </w:p>
    <w:p w14:paraId="2C099240" w14:textId="77777777" w:rsidR="00E43EFD" w:rsidRPr="004E0B59" w:rsidRDefault="00E43EFD" w:rsidP="00E43EFD">
      <w:pPr>
        <w:pStyle w:val="Sinespaciado"/>
        <w:jc w:val="both"/>
        <w:rPr>
          <w:rFonts w:ascii="Arial" w:hAnsi="Arial" w:cs="Arial"/>
        </w:rPr>
      </w:pPr>
    </w:p>
    <w:p w14:paraId="063C7267" w14:textId="77777777" w:rsidR="00E43EFD" w:rsidRPr="004E0B59" w:rsidRDefault="00E43EFD" w:rsidP="00E43EFD">
      <w:pPr>
        <w:pStyle w:val="Sinespaciado"/>
        <w:jc w:val="both"/>
        <w:rPr>
          <w:rFonts w:ascii="Arial" w:hAnsi="Arial" w:cs="Arial"/>
        </w:rPr>
      </w:pPr>
      <w:r w:rsidRPr="004E0B59">
        <w:rPr>
          <w:rFonts w:ascii="Arial" w:hAnsi="Arial" w:cs="Arial"/>
          <w:b/>
        </w:rPr>
        <w:t>Artículo 18.</w:t>
      </w:r>
      <w:r w:rsidRPr="004E0B59">
        <w:rPr>
          <w:rFonts w:ascii="Arial" w:hAnsi="Arial" w:cs="Arial"/>
        </w:rPr>
        <w:t xml:space="preserve"> La presente ley rige a partir de su sanción y publicación, y deroga todas las normas que le sean contrarias.</w:t>
      </w:r>
    </w:p>
    <w:p w14:paraId="7C84451A" w14:textId="77777777" w:rsidR="004542CF" w:rsidRPr="004542CF" w:rsidRDefault="004542CF" w:rsidP="004542CF">
      <w:pPr>
        <w:pStyle w:val="Sinespaciado"/>
        <w:jc w:val="both"/>
        <w:rPr>
          <w:rFonts w:ascii="Arial" w:hAnsi="Arial" w:cs="Arial"/>
          <w:b/>
          <w:color w:val="000000"/>
        </w:rPr>
      </w:pPr>
    </w:p>
    <w:p w14:paraId="795BFE5D" w14:textId="38C2C9CE" w:rsidR="004542CF" w:rsidRDefault="004542CF" w:rsidP="004542CF">
      <w:pPr>
        <w:pStyle w:val="Sinespaciado"/>
        <w:jc w:val="both"/>
        <w:rPr>
          <w:rFonts w:ascii="Arial" w:hAnsi="Arial" w:cs="Arial"/>
          <w:color w:val="000000"/>
        </w:rPr>
      </w:pPr>
    </w:p>
    <w:p w14:paraId="23C4BCB4" w14:textId="77777777" w:rsidR="00247D6E" w:rsidRPr="004542CF" w:rsidRDefault="00247D6E" w:rsidP="004542CF">
      <w:pPr>
        <w:pStyle w:val="Sinespaciado"/>
        <w:jc w:val="both"/>
        <w:rPr>
          <w:rFonts w:ascii="Arial" w:hAnsi="Arial" w:cs="Arial"/>
          <w:color w:val="000000"/>
        </w:rPr>
      </w:pPr>
    </w:p>
    <w:p w14:paraId="50C0B561" w14:textId="77777777" w:rsidR="004542CF" w:rsidRPr="004542CF" w:rsidRDefault="004542CF" w:rsidP="004542CF">
      <w:pPr>
        <w:pStyle w:val="Sinespaciado"/>
        <w:jc w:val="both"/>
        <w:rPr>
          <w:rFonts w:ascii="Arial" w:hAnsi="Arial" w:cs="Arial"/>
          <w:color w:val="000000"/>
        </w:rPr>
      </w:pPr>
    </w:p>
    <w:p w14:paraId="0BFB2787" w14:textId="77777777" w:rsidR="004542CF" w:rsidRPr="004542CF" w:rsidRDefault="004542CF" w:rsidP="004542CF">
      <w:pPr>
        <w:pStyle w:val="Sinespaciado"/>
        <w:jc w:val="both"/>
        <w:rPr>
          <w:rFonts w:ascii="Arial" w:hAnsi="Arial" w:cs="Arial"/>
          <w:color w:val="000000"/>
        </w:rPr>
      </w:pPr>
    </w:p>
    <w:p w14:paraId="5180FCDE" w14:textId="01C338CA" w:rsidR="004542CF" w:rsidRPr="00506BC5" w:rsidRDefault="00E43EFD" w:rsidP="005B5617">
      <w:pPr>
        <w:pStyle w:val="Sinespaciado"/>
        <w:rPr>
          <w:rFonts w:ascii="Arial" w:hAnsi="Arial" w:cs="Arial"/>
          <w:b/>
          <w:bCs/>
        </w:rPr>
      </w:pPr>
      <w:r>
        <w:rPr>
          <w:rFonts w:ascii="Arial" w:hAnsi="Arial" w:cs="Arial"/>
          <w:b/>
        </w:rPr>
        <w:t>HENRY FERNANDO CORREAL HERRERA</w:t>
      </w:r>
      <w:r w:rsidR="005B5617">
        <w:rPr>
          <w:rFonts w:ascii="Arial" w:hAnsi="Arial" w:cs="Arial"/>
          <w:b/>
        </w:rPr>
        <w:tab/>
      </w:r>
      <w:r>
        <w:rPr>
          <w:rFonts w:ascii="Arial" w:hAnsi="Arial" w:cs="Arial"/>
          <w:b/>
        </w:rPr>
        <w:t>JAIRO HUMBERTO CRISTO CORREA</w:t>
      </w:r>
      <w:r w:rsidR="004542CF" w:rsidRPr="00506BC5">
        <w:rPr>
          <w:rFonts w:ascii="Arial" w:hAnsi="Arial" w:cs="Arial"/>
          <w:b/>
          <w:bCs/>
        </w:rPr>
        <w:t xml:space="preserve"> </w:t>
      </w:r>
    </w:p>
    <w:p w14:paraId="4739AB8C" w14:textId="39664505" w:rsidR="004542CF" w:rsidRPr="004542CF" w:rsidRDefault="004542CF" w:rsidP="004542CF">
      <w:pPr>
        <w:pStyle w:val="Sinespaciado"/>
        <w:jc w:val="both"/>
        <w:rPr>
          <w:rFonts w:ascii="Arial" w:hAnsi="Arial" w:cs="Arial"/>
        </w:rPr>
      </w:pPr>
      <w:r w:rsidRPr="00506BC5">
        <w:rPr>
          <w:rFonts w:ascii="Arial" w:hAnsi="Arial" w:cs="Arial"/>
        </w:rPr>
        <w:t>Representante a la Cámara</w:t>
      </w:r>
      <w:r>
        <w:rPr>
          <w:rFonts w:ascii="Arial" w:hAnsi="Arial" w:cs="Arial"/>
        </w:rPr>
        <w:t xml:space="preserve">                                     </w:t>
      </w:r>
      <w:r w:rsidRPr="004542CF">
        <w:rPr>
          <w:rFonts w:ascii="Arial" w:hAnsi="Arial" w:cs="Arial"/>
        </w:rPr>
        <w:t>Representante a la cámara</w:t>
      </w:r>
    </w:p>
    <w:p w14:paraId="1473C547" w14:textId="5405A828" w:rsidR="007A2464" w:rsidRDefault="007A2464" w:rsidP="007A2464">
      <w:pPr>
        <w:pStyle w:val="Sinespaciado"/>
        <w:jc w:val="both"/>
        <w:rPr>
          <w:rFonts w:ascii="Arial" w:hAnsi="Arial" w:cs="Arial"/>
          <w:b/>
          <w:lang w:eastAsia="es-ES"/>
        </w:rPr>
      </w:pPr>
    </w:p>
    <w:p w14:paraId="7810E670" w14:textId="3B654F2C" w:rsidR="00E43EFD" w:rsidRDefault="00E43EFD" w:rsidP="007A2464">
      <w:pPr>
        <w:pStyle w:val="Sinespaciado"/>
        <w:jc w:val="both"/>
        <w:rPr>
          <w:rFonts w:ascii="Arial" w:hAnsi="Arial" w:cs="Arial"/>
          <w:b/>
          <w:lang w:eastAsia="es-ES"/>
        </w:rPr>
      </w:pPr>
    </w:p>
    <w:p w14:paraId="2E5D2718" w14:textId="77777777" w:rsidR="00391513" w:rsidRDefault="00391513" w:rsidP="00E43EFD">
      <w:pPr>
        <w:pStyle w:val="Sinespaciado"/>
        <w:rPr>
          <w:rFonts w:ascii="Arial" w:hAnsi="Arial" w:cs="Arial"/>
          <w:b/>
        </w:rPr>
      </w:pPr>
    </w:p>
    <w:p w14:paraId="246CA5DA" w14:textId="77777777" w:rsidR="00391513" w:rsidRDefault="00391513" w:rsidP="00E43EFD">
      <w:pPr>
        <w:pStyle w:val="Sinespaciado"/>
        <w:rPr>
          <w:rFonts w:ascii="Arial" w:hAnsi="Arial" w:cs="Arial"/>
          <w:b/>
        </w:rPr>
      </w:pPr>
    </w:p>
    <w:p w14:paraId="223B3992" w14:textId="77777777" w:rsidR="00391513" w:rsidRDefault="00391513" w:rsidP="00E43EFD">
      <w:pPr>
        <w:pStyle w:val="Sinespaciado"/>
        <w:rPr>
          <w:rFonts w:ascii="Arial" w:hAnsi="Arial" w:cs="Arial"/>
          <w:b/>
        </w:rPr>
      </w:pPr>
    </w:p>
    <w:p w14:paraId="33537F27" w14:textId="772359DC" w:rsidR="00E43EFD" w:rsidRPr="00506BC5" w:rsidRDefault="00E43EFD" w:rsidP="00E43EFD">
      <w:pPr>
        <w:pStyle w:val="Sinespaciado"/>
        <w:rPr>
          <w:rFonts w:ascii="Arial" w:hAnsi="Arial" w:cs="Arial"/>
          <w:b/>
          <w:bCs/>
        </w:rPr>
      </w:pPr>
      <w:bookmarkStart w:id="0" w:name="_GoBack"/>
      <w:bookmarkEnd w:id="0"/>
      <w:r>
        <w:rPr>
          <w:rFonts w:ascii="Arial" w:hAnsi="Arial" w:cs="Arial"/>
          <w:b/>
        </w:rPr>
        <w:t>JAIRO GIOVANNY CRISTANCHO TARACHE</w:t>
      </w:r>
      <w:r>
        <w:rPr>
          <w:rFonts w:ascii="Arial" w:hAnsi="Arial" w:cs="Arial"/>
          <w:b/>
        </w:rPr>
        <w:tab/>
        <w:t xml:space="preserve">JAIRO </w:t>
      </w:r>
      <w:r w:rsidR="00391513">
        <w:rPr>
          <w:rFonts w:ascii="Arial" w:hAnsi="Arial" w:cs="Arial"/>
          <w:b/>
        </w:rPr>
        <w:t>REINALDO CALA SUAREZ</w:t>
      </w:r>
      <w:r w:rsidRPr="00506BC5">
        <w:rPr>
          <w:rFonts w:ascii="Arial" w:hAnsi="Arial" w:cs="Arial"/>
          <w:b/>
          <w:bCs/>
        </w:rPr>
        <w:t xml:space="preserve"> </w:t>
      </w:r>
    </w:p>
    <w:p w14:paraId="389B27D2" w14:textId="2541C92C" w:rsidR="00E43EFD" w:rsidRPr="007A2464" w:rsidRDefault="00E43EFD" w:rsidP="00E43EFD">
      <w:pPr>
        <w:pStyle w:val="Sinespaciado"/>
        <w:jc w:val="both"/>
        <w:rPr>
          <w:rFonts w:ascii="Arial" w:hAnsi="Arial" w:cs="Arial"/>
          <w:b/>
          <w:lang w:eastAsia="es-ES"/>
        </w:rPr>
      </w:pPr>
      <w:r w:rsidRPr="00506BC5">
        <w:rPr>
          <w:rFonts w:ascii="Arial" w:hAnsi="Arial" w:cs="Arial"/>
        </w:rPr>
        <w:t>Representante a la Cámara</w:t>
      </w:r>
      <w:r>
        <w:rPr>
          <w:rFonts w:ascii="Arial" w:hAnsi="Arial" w:cs="Arial"/>
        </w:rPr>
        <w:t xml:space="preserve">                                     </w:t>
      </w:r>
      <w:r w:rsidRPr="004542CF">
        <w:rPr>
          <w:rFonts w:ascii="Arial" w:hAnsi="Arial" w:cs="Arial"/>
        </w:rPr>
        <w:t>Representante a la cámara</w:t>
      </w:r>
    </w:p>
    <w:p w14:paraId="3863F5D5" w14:textId="2032743D" w:rsidR="007A2464" w:rsidRDefault="007A2464"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391513">
          <w:headerReference w:type="default" r:id="rId8"/>
          <w:footerReference w:type="default" r:id="rId9"/>
          <w:pgSz w:w="12240" w:h="15840" w:code="1"/>
          <w:pgMar w:top="1701" w:right="1304" w:bottom="567" w:left="1701" w:header="567" w:footer="567" w:gutter="0"/>
          <w:cols w:space="708"/>
          <w:docGrid w:linePitch="360"/>
        </w:sectPr>
      </w:pPr>
    </w:p>
    <w:p w14:paraId="7EC4BAB3" w14:textId="77777777" w:rsidR="00506BC5" w:rsidRPr="00506BC5" w:rsidRDefault="00506BC5" w:rsidP="00506BC5">
      <w:pPr>
        <w:jc w:val="both"/>
        <w:rPr>
          <w:rFonts w:ascii="Arial" w:hAnsi="Arial" w:cs="Arial"/>
        </w:rPr>
      </w:pPr>
      <w:r w:rsidRPr="00506BC5">
        <w:rPr>
          <w:rFonts w:ascii="Arial" w:hAnsi="Arial" w:cs="Arial"/>
        </w:rPr>
        <w:t xml:space="preserve">                                    </w:t>
      </w:r>
    </w:p>
    <w:p w14:paraId="6AF85903" w14:textId="3CF13ADD" w:rsidR="00506BC5" w:rsidRPr="00506BC5" w:rsidRDefault="00506BC5" w:rsidP="00506BC5">
      <w:pPr>
        <w:pStyle w:val="Sinespaciado"/>
        <w:rPr>
          <w:rFonts w:ascii="Arial" w:hAnsi="Arial" w:cs="Arial"/>
        </w:rPr>
      </w:pPr>
      <w:r w:rsidRPr="00506BC5">
        <w:rPr>
          <w:rFonts w:ascii="Arial" w:hAnsi="Arial" w:cs="Arial"/>
        </w:rPr>
        <w:t xml:space="preserve"> </w:t>
      </w:r>
    </w:p>
    <w:p w14:paraId="66331814" w14:textId="77777777" w:rsidR="00506BC5" w:rsidRDefault="00506BC5" w:rsidP="003730B4">
      <w:pPr>
        <w:pStyle w:val="Sinespaciado"/>
        <w:jc w:val="both"/>
        <w:rPr>
          <w:rFonts w:ascii="Arial" w:hAnsi="Arial" w:cs="Arial"/>
          <w:lang w:eastAsia="es-ES"/>
        </w:rPr>
        <w:sectPr w:rsidR="00506BC5" w:rsidSect="00506BC5">
          <w:type w:val="continuous"/>
          <w:pgSz w:w="12240" w:h="15840" w:code="1"/>
          <w:pgMar w:top="1531" w:right="1134" w:bottom="567" w:left="1588" w:header="510" w:footer="397" w:gutter="0"/>
          <w:cols w:num="2" w:space="708"/>
          <w:docGrid w:linePitch="360"/>
        </w:sectPr>
      </w:pP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C30E" w14:textId="77777777" w:rsidR="00A4588B" w:rsidRDefault="00A4588B" w:rsidP="001A75AA">
      <w:pPr>
        <w:spacing w:after="0" w:line="240" w:lineRule="auto"/>
      </w:pPr>
      <w:r>
        <w:separator/>
      </w:r>
    </w:p>
  </w:endnote>
  <w:endnote w:type="continuationSeparator" w:id="0">
    <w:p w14:paraId="5D034F46" w14:textId="77777777" w:rsidR="00A4588B" w:rsidRDefault="00A4588B"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8946A" w14:textId="77777777" w:rsidR="00A4588B" w:rsidRDefault="00A4588B" w:rsidP="001A75AA">
      <w:pPr>
        <w:spacing w:after="0" w:line="240" w:lineRule="auto"/>
      </w:pPr>
      <w:r>
        <w:separator/>
      </w:r>
    </w:p>
  </w:footnote>
  <w:footnote w:type="continuationSeparator" w:id="0">
    <w:p w14:paraId="04E050D1" w14:textId="77777777" w:rsidR="00A4588B" w:rsidRDefault="00A4588B"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6F3532"/>
    <w:multiLevelType w:val="hybridMultilevel"/>
    <w:tmpl w:val="09D459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8E377E"/>
    <w:multiLevelType w:val="multilevel"/>
    <w:tmpl w:val="4888FF44"/>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5"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42"/>
  </w:num>
  <w:num w:numId="3">
    <w:abstractNumId w:val="5"/>
  </w:num>
  <w:num w:numId="4">
    <w:abstractNumId w:val="22"/>
  </w:num>
  <w:num w:numId="5">
    <w:abstractNumId w:val="1"/>
  </w:num>
  <w:num w:numId="6">
    <w:abstractNumId w:val="28"/>
  </w:num>
  <w:num w:numId="7">
    <w:abstractNumId w:val="49"/>
  </w:num>
  <w:num w:numId="8">
    <w:abstractNumId w:val="8"/>
  </w:num>
  <w:num w:numId="9">
    <w:abstractNumId w:val="7"/>
  </w:num>
  <w:num w:numId="10">
    <w:abstractNumId w:val="37"/>
  </w:num>
  <w:num w:numId="11">
    <w:abstractNumId w:val="46"/>
  </w:num>
  <w:num w:numId="12">
    <w:abstractNumId w:val="19"/>
  </w:num>
  <w:num w:numId="13">
    <w:abstractNumId w:val="11"/>
  </w:num>
  <w:num w:numId="14">
    <w:abstractNumId w:val="23"/>
  </w:num>
  <w:num w:numId="15">
    <w:abstractNumId w:val="18"/>
  </w:num>
  <w:num w:numId="16">
    <w:abstractNumId w:val="45"/>
  </w:num>
  <w:num w:numId="17">
    <w:abstractNumId w:val="33"/>
  </w:num>
  <w:num w:numId="18">
    <w:abstractNumId w:val="29"/>
  </w:num>
  <w:num w:numId="19">
    <w:abstractNumId w:val="35"/>
  </w:num>
  <w:num w:numId="20">
    <w:abstractNumId w:val="47"/>
  </w:num>
  <w:num w:numId="21">
    <w:abstractNumId w:val="3"/>
  </w:num>
  <w:num w:numId="22">
    <w:abstractNumId w:val="20"/>
  </w:num>
  <w:num w:numId="23">
    <w:abstractNumId w:val="9"/>
  </w:num>
  <w:num w:numId="24">
    <w:abstractNumId w:val="43"/>
  </w:num>
  <w:num w:numId="25">
    <w:abstractNumId w:val="21"/>
  </w:num>
  <w:num w:numId="26">
    <w:abstractNumId w:val="4"/>
  </w:num>
  <w:num w:numId="27">
    <w:abstractNumId w:val="2"/>
  </w:num>
  <w:num w:numId="28">
    <w:abstractNumId w:val="39"/>
  </w:num>
  <w:num w:numId="29">
    <w:abstractNumId w:val="14"/>
  </w:num>
  <w:num w:numId="30">
    <w:abstractNumId w:val="27"/>
  </w:num>
  <w:num w:numId="31">
    <w:abstractNumId w:val="16"/>
  </w:num>
  <w:num w:numId="32">
    <w:abstractNumId w:val="41"/>
  </w:num>
  <w:num w:numId="33">
    <w:abstractNumId w:val="34"/>
  </w:num>
  <w:num w:numId="34">
    <w:abstractNumId w:val="40"/>
  </w:num>
  <w:num w:numId="35">
    <w:abstractNumId w:val="48"/>
  </w:num>
  <w:num w:numId="36">
    <w:abstractNumId w:val="44"/>
  </w:num>
  <w:num w:numId="37">
    <w:abstractNumId w:val="38"/>
  </w:num>
  <w:num w:numId="38">
    <w:abstractNumId w:val="15"/>
  </w:num>
  <w:num w:numId="39">
    <w:abstractNumId w:val="26"/>
  </w:num>
  <w:num w:numId="40">
    <w:abstractNumId w:val="32"/>
  </w:num>
  <w:num w:numId="41">
    <w:abstractNumId w:val="12"/>
  </w:num>
  <w:num w:numId="42">
    <w:abstractNumId w:val="30"/>
  </w:num>
  <w:num w:numId="43">
    <w:abstractNumId w:val="6"/>
  </w:num>
  <w:num w:numId="44">
    <w:abstractNumId w:val="0"/>
  </w:num>
  <w:num w:numId="45">
    <w:abstractNumId w:val="36"/>
  </w:num>
  <w:num w:numId="46">
    <w:abstractNumId w:val="17"/>
  </w:num>
  <w:num w:numId="47">
    <w:abstractNumId w:val="25"/>
  </w:num>
  <w:num w:numId="48">
    <w:abstractNumId w:val="24"/>
  </w:num>
  <w:num w:numId="49">
    <w:abstractNumId w:val="13"/>
  </w:num>
  <w:num w:numId="5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6A1C"/>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7B5D"/>
    <w:rsid w:val="00247D6E"/>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193F"/>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85D04"/>
    <w:rsid w:val="00391513"/>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542CF"/>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617"/>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471C2"/>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D5C9F"/>
    <w:rsid w:val="007E024C"/>
    <w:rsid w:val="007E0D32"/>
    <w:rsid w:val="007E2AD8"/>
    <w:rsid w:val="007F0C2F"/>
    <w:rsid w:val="007F223F"/>
    <w:rsid w:val="007F2A05"/>
    <w:rsid w:val="0080478F"/>
    <w:rsid w:val="008054C2"/>
    <w:rsid w:val="00805DC3"/>
    <w:rsid w:val="00807628"/>
    <w:rsid w:val="00813DA1"/>
    <w:rsid w:val="0081758C"/>
    <w:rsid w:val="008246B5"/>
    <w:rsid w:val="008255F9"/>
    <w:rsid w:val="00830953"/>
    <w:rsid w:val="00832188"/>
    <w:rsid w:val="00832CEA"/>
    <w:rsid w:val="008356AE"/>
    <w:rsid w:val="00835E75"/>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81E"/>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313D"/>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588B"/>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3EFD"/>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styleId="Nmerodepgina">
    <w:name w:val="page number"/>
    <w:basedOn w:val="Fuentedeprrafopredeter"/>
    <w:uiPriority w:val="99"/>
    <w:semiHidden/>
    <w:unhideWhenUsed/>
    <w:rsid w:val="0045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F111-C114-4F69-8F18-651E0524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2974</Words>
  <Characters>16362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5</cp:revision>
  <cp:lastPrinted>2022-04-27T22:30:00Z</cp:lastPrinted>
  <dcterms:created xsi:type="dcterms:W3CDTF">2022-05-04T21:39:00Z</dcterms:created>
  <dcterms:modified xsi:type="dcterms:W3CDTF">2022-05-04T22:49:00Z</dcterms:modified>
</cp:coreProperties>
</file>